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B1" w:rsidRPr="00DA0028" w:rsidRDefault="00061964" w:rsidP="00947599">
      <w:pPr>
        <w:jc w:val="center"/>
        <w:rPr>
          <w:rFonts w:ascii="Arial" w:hAnsi="Arial" w:cs="Arial"/>
          <w:u w:val="single"/>
        </w:rPr>
      </w:pPr>
      <w:r w:rsidRPr="00974D2D">
        <w:rPr>
          <w:rFonts w:ascii="Arial" w:hAnsi="Arial" w:cs="Arial"/>
          <w:noProof/>
          <w:sz w:val="24"/>
          <w:szCs w:val="24"/>
          <w:lang w:eastAsia="en-GB"/>
        </w:rPr>
        <w:drawing>
          <wp:anchor distT="0" distB="0" distL="114300" distR="114300" simplePos="0" relativeHeight="251658240" behindDoc="0" locked="0" layoutInCell="1" allowOverlap="1" wp14:anchorId="175CC6DB" wp14:editId="5D456B64">
            <wp:simplePos x="0" y="0"/>
            <wp:positionH relativeFrom="column">
              <wp:posOffset>-485775</wp:posOffset>
            </wp:positionH>
            <wp:positionV relativeFrom="paragraph">
              <wp:posOffset>135255</wp:posOffset>
            </wp:positionV>
            <wp:extent cx="6575778" cy="2219325"/>
            <wp:effectExtent l="0" t="0" r="0" b="0"/>
            <wp:wrapNone/>
            <wp:docPr id="3"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8" cstate="print"/>
                    <a:stretch>
                      <a:fillRect/>
                    </a:stretch>
                  </pic:blipFill>
                  <pic:spPr>
                    <a:xfrm>
                      <a:off x="0" y="0"/>
                      <a:ext cx="6605071" cy="2229211"/>
                    </a:xfrm>
                    <a:prstGeom prst="rect">
                      <a:avLst/>
                    </a:prstGeom>
                  </pic:spPr>
                </pic:pic>
              </a:graphicData>
            </a:graphic>
            <wp14:sizeRelH relativeFrom="margin">
              <wp14:pctWidth>0</wp14:pctWidth>
            </wp14:sizeRelH>
            <wp14:sizeRelV relativeFrom="margin">
              <wp14:pctHeight>0</wp14:pctHeight>
            </wp14:sizeRelV>
          </wp:anchor>
        </w:drawing>
      </w:r>
    </w:p>
    <w:p w:rsidR="00DF68B1" w:rsidRPr="00DA0028" w:rsidRDefault="00DF68B1" w:rsidP="00947599">
      <w:pPr>
        <w:jc w:val="center"/>
        <w:rPr>
          <w:rFonts w:ascii="Arial" w:hAnsi="Arial" w:cs="Arial"/>
          <w:u w:val="single"/>
        </w:rPr>
      </w:pPr>
    </w:p>
    <w:p w:rsidR="00DF68B1" w:rsidRPr="00DA0028" w:rsidRDefault="00DF68B1" w:rsidP="00947599">
      <w:pPr>
        <w:jc w:val="center"/>
        <w:rPr>
          <w:rFonts w:ascii="Arial" w:hAnsi="Arial" w:cs="Arial"/>
          <w:u w:val="single"/>
        </w:rPr>
      </w:pPr>
    </w:p>
    <w:p w:rsidR="00DF68B1" w:rsidRPr="00DA0028" w:rsidRDefault="00DF68B1" w:rsidP="00947599">
      <w:pPr>
        <w:jc w:val="center"/>
        <w:rPr>
          <w:rFonts w:ascii="Arial" w:hAnsi="Arial" w:cs="Arial"/>
          <w:u w:val="single"/>
        </w:rPr>
      </w:pPr>
    </w:p>
    <w:p w:rsidR="00DF68B1" w:rsidRPr="00DA0028" w:rsidRDefault="00DF68B1" w:rsidP="00947599">
      <w:pPr>
        <w:jc w:val="center"/>
        <w:rPr>
          <w:rFonts w:ascii="Arial" w:hAnsi="Arial" w:cs="Arial"/>
          <w:u w:val="single"/>
        </w:rPr>
      </w:pPr>
    </w:p>
    <w:p w:rsidR="00DF68B1" w:rsidRDefault="00DF68B1" w:rsidP="00947599">
      <w:pPr>
        <w:jc w:val="center"/>
        <w:rPr>
          <w:rFonts w:ascii="Arial" w:hAnsi="Arial" w:cs="Arial"/>
          <w:u w:val="single"/>
        </w:rPr>
      </w:pPr>
    </w:p>
    <w:p w:rsidR="00EE49F1" w:rsidRDefault="00EE49F1" w:rsidP="00947599">
      <w:pPr>
        <w:jc w:val="center"/>
        <w:rPr>
          <w:rFonts w:ascii="Arial" w:hAnsi="Arial" w:cs="Arial"/>
          <w:u w:val="single"/>
        </w:rPr>
      </w:pPr>
    </w:p>
    <w:p w:rsidR="00EE49F1" w:rsidRPr="00DA0028" w:rsidRDefault="00EE49F1" w:rsidP="00947599">
      <w:pPr>
        <w:jc w:val="center"/>
        <w:rPr>
          <w:rFonts w:ascii="Arial" w:hAnsi="Arial" w:cs="Arial"/>
          <w:u w:val="single"/>
        </w:rPr>
      </w:pPr>
    </w:p>
    <w:p w:rsidR="00DF68B1" w:rsidRPr="00DA0028" w:rsidRDefault="00DF68B1" w:rsidP="008E737D">
      <w:pPr>
        <w:rPr>
          <w:rFonts w:ascii="Arial" w:hAnsi="Arial" w:cs="Arial"/>
          <w:u w:val="single"/>
        </w:rPr>
      </w:pPr>
    </w:p>
    <w:p w:rsidR="00DF68B1" w:rsidRPr="0070306D" w:rsidRDefault="0070306D" w:rsidP="0070306D">
      <w:pPr>
        <w:jc w:val="right"/>
        <w:rPr>
          <w:rFonts w:ascii="Arial" w:hAnsi="Arial" w:cs="Arial"/>
          <w:b/>
          <w:sz w:val="24"/>
          <w:szCs w:val="24"/>
        </w:rPr>
      </w:pPr>
      <w:r w:rsidRPr="0070306D">
        <w:rPr>
          <w:rFonts w:ascii="Arial" w:hAnsi="Arial" w:cs="Arial"/>
          <w:b/>
          <w:sz w:val="24"/>
          <w:szCs w:val="24"/>
        </w:rPr>
        <w:t>Annex '1'</w:t>
      </w:r>
    </w:p>
    <w:p w:rsidR="00DF68B1" w:rsidRPr="004A0D60" w:rsidRDefault="00DF68B1" w:rsidP="00947599">
      <w:pPr>
        <w:jc w:val="center"/>
        <w:rPr>
          <w:rFonts w:ascii="Arial" w:hAnsi="Arial" w:cs="Arial"/>
          <w:sz w:val="28"/>
          <w:szCs w:val="28"/>
          <w:u w:val="single"/>
        </w:rPr>
      </w:pPr>
    </w:p>
    <w:p w:rsidR="00804C44" w:rsidRDefault="00804C44" w:rsidP="00947599">
      <w:pPr>
        <w:jc w:val="center"/>
        <w:rPr>
          <w:rFonts w:ascii="Arial" w:hAnsi="Arial" w:cs="Arial"/>
          <w:sz w:val="28"/>
          <w:szCs w:val="28"/>
          <w:u w:val="single"/>
        </w:rPr>
      </w:pPr>
    </w:p>
    <w:p w:rsidR="00804C44" w:rsidRDefault="00804C44" w:rsidP="00947599">
      <w:pPr>
        <w:jc w:val="center"/>
        <w:rPr>
          <w:rFonts w:ascii="Arial" w:hAnsi="Arial" w:cs="Arial"/>
          <w:sz w:val="28"/>
          <w:szCs w:val="28"/>
          <w:u w:val="single"/>
        </w:rPr>
      </w:pPr>
    </w:p>
    <w:p w:rsidR="00804C44" w:rsidRDefault="00804C44" w:rsidP="00947599">
      <w:pPr>
        <w:jc w:val="center"/>
        <w:rPr>
          <w:rFonts w:ascii="Arial" w:hAnsi="Arial" w:cs="Arial"/>
          <w:sz w:val="28"/>
          <w:szCs w:val="28"/>
          <w:u w:val="single"/>
        </w:rPr>
      </w:pPr>
    </w:p>
    <w:p w:rsidR="00804C44" w:rsidRDefault="00804C44" w:rsidP="00947599">
      <w:pPr>
        <w:jc w:val="center"/>
        <w:rPr>
          <w:rFonts w:ascii="Arial" w:hAnsi="Arial" w:cs="Arial"/>
          <w:sz w:val="28"/>
          <w:szCs w:val="28"/>
          <w:u w:val="single"/>
        </w:rPr>
      </w:pPr>
    </w:p>
    <w:p w:rsidR="00804C44" w:rsidRDefault="00804C44" w:rsidP="00947599">
      <w:pPr>
        <w:jc w:val="center"/>
        <w:rPr>
          <w:rFonts w:ascii="Arial" w:hAnsi="Arial" w:cs="Arial"/>
          <w:sz w:val="28"/>
          <w:szCs w:val="28"/>
          <w:u w:val="single"/>
        </w:rPr>
      </w:pPr>
    </w:p>
    <w:p w:rsidR="00C24A06" w:rsidRPr="00AE25FA" w:rsidRDefault="00C24A06" w:rsidP="00947599">
      <w:pPr>
        <w:jc w:val="center"/>
        <w:rPr>
          <w:rFonts w:ascii="Arial" w:hAnsi="Arial" w:cs="Arial"/>
          <w:sz w:val="32"/>
          <w:szCs w:val="32"/>
          <w:u w:val="single"/>
        </w:rPr>
      </w:pPr>
      <w:r w:rsidRPr="00AE25FA">
        <w:rPr>
          <w:rFonts w:ascii="Arial" w:hAnsi="Arial" w:cs="Arial"/>
          <w:sz w:val="32"/>
          <w:szCs w:val="32"/>
          <w:u w:val="single"/>
        </w:rPr>
        <w:t>Growth Deal</w:t>
      </w:r>
    </w:p>
    <w:p w:rsidR="005C7050" w:rsidRPr="00AE25FA" w:rsidRDefault="005C7050" w:rsidP="00947599">
      <w:pPr>
        <w:jc w:val="center"/>
        <w:rPr>
          <w:rFonts w:ascii="Arial" w:hAnsi="Arial" w:cs="Arial"/>
          <w:sz w:val="32"/>
          <w:szCs w:val="32"/>
          <w:u w:val="single"/>
        </w:rPr>
      </w:pPr>
    </w:p>
    <w:p w:rsidR="008E737D" w:rsidRDefault="00C24A06" w:rsidP="00947599">
      <w:pPr>
        <w:jc w:val="center"/>
        <w:rPr>
          <w:rFonts w:ascii="Arial" w:hAnsi="Arial" w:cs="Arial"/>
          <w:sz w:val="32"/>
          <w:szCs w:val="32"/>
          <w:u w:val="single"/>
        </w:rPr>
      </w:pPr>
      <w:r w:rsidRPr="00AE25FA">
        <w:rPr>
          <w:rFonts w:ascii="Arial" w:hAnsi="Arial" w:cs="Arial"/>
          <w:sz w:val="32"/>
          <w:szCs w:val="32"/>
          <w:u w:val="single"/>
        </w:rPr>
        <w:t xml:space="preserve">Monitoring and Evaluation </w:t>
      </w:r>
      <w:r w:rsidR="00AE25FA">
        <w:rPr>
          <w:rFonts w:ascii="Arial" w:hAnsi="Arial" w:cs="Arial"/>
          <w:sz w:val="32"/>
          <w:szCs w:val="32"/>
          <w:u w:val="single"/>
        </w:rPr>
        <w:t>Framework</w:t>
      </w:r>
      <w:r w:rsidR="00090D34">
        <w:rPr>
          <w:rFonts w:ascii="Arial" w:hAnsi="Arial" w:cs="Arial"/>
          <w:sz w:val="32"/>
          <w:szCs w:val="32"/>
          <w:u w:val="single"/>
        </w:rPr>
        <w:t xml:space="preserve"> –</w:t>
      </w:r>
      <w:r w:rsidR="008E737D" w:rsidRPr="00AE25FA">
        <w:rPr>
          <w:rFonts w:ascii="Arial" w:hAnsi="Arial" w:cs="Arial"/>
          <w:sz w:val="32"/>
          <w:szCs w:val="32"/>
          <w:u w:val="single"/>
        </w:rPr>
        <w:t>Draft</w:t>
      </w:r>
    </w:p>
    <w:p w:rsidR="00AE25FA" w:rsidRDefault="00AE25FA" w:rsidP="00947599">
      <w:pPr>
        <w:jc w:val="center"/>
        <w:rPr>
          <w:rFonts w:ascii="Arial" w:hAnsi="Arial" w:cs="Arial"/>
          <w:sz w:val="32"/>
          <w:szCs w:val="32"/>
          <w:u w:val="single"/>
        </w:rPr>
      </w:pPr>
    </w:p>
    <w:p w:rsidR="00AE25FA" w:rsidRDefault="00AE25FA" w:rsidP="00947599">
      <w:pPr>
        <w:jc w:val="center"/>
        <w:rPr>
          <w:rFonts w:ascii="Arial" w:hAnsi="Arial" w:cs="Arial"/>
          <w:sz w:val="32"/>
          <w:szCs w:val="32"/>
          <w:u w:val="single"/>
        </w:rPr>
      </w:pPr>
      <w:r>
        <w:rPr>
          <w:rFonts w:ascii="Arial" w:hAnsi="Arial" w:cs="Arial"/>
          <w:sz w:val="32"/>
          <w:szCs w:val="32"/>
          <w:u w:val="single"/>
        </w:rPr>
        <w:t xml:space="preserve">Spring 2015 </w:t>
      </w:r>
    </w:p>
    <w:p w:rsidR="00081572" w:rsidRDefault="00081572" w:rsidP="00947599">
      <w:pPr>
        <w:jc w:val="center"/>
        <w:rPr>
          <w:rFonts w:ascii="Arial" w:hAnsi="Arial" w:cs="Arial"/>
          <w:sz w:val="32"/>
          <w:szCs w:val="32"/>
          <w:u w:val="single"/>
        </w:rPr>
      </w:pPr>
    </w:p>
    <w:p w:rsidR="00081572" w:rsidRPr="00AE25FA" w:rsidRDefault="00081572" w:rsidP="00947599">
      <w:pPr>
        <w:jc w:val="center"/>
        <w:rPr>
          <w:rFonts w:ascii="Arial" w:hAnsi="Arial" w:cs="Arial"/>
          <w:sz w:val="32"/>
          <w:szCs w:val="32"/>
          <w:u w:val="single"/>
        </w:rPr>
      </w:pPr>
      <w:r w:rsidRPr="00081572">
        <w:rPr>
          <w:rFonts w:ascii="Arial" w:hAnsi="Arial" w:cs="Arial"/>
          <w:sz w:val="32"/>
          <w:szCs w:val="32"/>
          <w:highlight w:val="yellow"/>
          <w:u w:val="single"/>
        </w:rPr>
        <w:t xml:space="preserve">(NB subject to </w:t>
      </w:r>
      <w:r>
        <w:rPr>
          <w:rFonts w:ascii="Arial" w:hAnsi="Arial" w:cs="Arial"/>
          <w:sz w:val="32"/>
          <w:szCs w:val="32"/>
          <w:highlight w:val="yellow"/>
          <w:u w:val="single"/>
        </w:rPr>
        <w:t>further document</w:t>
      </w:r>
      <w:r w:rsidRPr="00081572">
        <w:rPr>
          <w:rFonts w:ascii="Arial" w:hAnsi="Arial" w:cs="Arial"/>
          <w:sz w:val="32"/>
          <w:szCs w:val="32"/>
          <w:highlight w:val="yellow"/>
          <w:u w:val="single"/>
        </w:rPr>
        <w:t xml:space="preserve"> formatting)</w:t>
      </w:r>
      <w:r>
        <w:rPr>
          <w:rFonts w:ascii="Arial" w:hAnsi="Arial" w:cs="Arial"/>
          <w:sz w:val="32"/>
          <w:szCs w:val="32"/>
          <w:u w:val="single"/>
        </w:rPr>
        <w:t xml:space="preserve"> </w:t>
      </w:r>
    </w:p>
    <w:p w:rsidR="00DF68B1" w:rsidRPr="00AE25FA" w:rsidRDefault="00DF68B1">
      <w:pPr>
        <w:rPr>
          <w:rFonts w:ascii="Arial" w:hAnsi="Arial" w:cs="Arial"/>
          <w:sz w:val="32"/>
          <w:szCs w:val="32"/>
          <w:u w:val="single"/>
        </w:rPr>
      </w:pPr>
    </w:p>
    <w:p w:rsidR="00DF68B1" w:rsidRPr="00DA0028" w:rsidRDefault="00DF68B1">
      <w:pPr>
        <w:rPr>
          <w:rFonts w:ascii="Arial" w:hAnsi="Arial" w:cs="Arial"/>
          <w:u w:val="single"/>
        </w:rPr>
      </w:pPr>
    </w:p>
    <w:p w:rsidR="00DF68B1" w:rsidRPr="00DA0028" w:rsidRDefault="00DF68B1">
      <w:pPr>
        <w:rPr>
          <w:rFonts w:ascii="Arial" w:hAnsi="Arial" w:cs="Arial"/>
          <w:u w:val="single"/>
        </w:rPr>
      </w:pPr>
    </w:p>
    <w:p w:rsidR="00DF68B1" w:rsidRPr="00DA0028" w:rsidRDefault="00DF68B1" w:rsidP="00106132">
      <w:pPr>
        <w:jc w:val="center"/>
        <w:rPr>
          <w:rFonts w:ascii="Arial" w:hAnsi="Arial" w:cs="Arial"/>
          <w:u w:val="single"/>
        </w:rPr>
      </w:pPr>
    </w:p>
    <w:p w:rsidR="00DF68B1" w:rsidRDefault="00DF68B1">
      <w:pPr>
        <w:rPr>
          <w:rFonts w:ascii="Arial" w:hAnsi="Arial" w:cs="Arial"/>
          <w:u w:val="single"/>
        </w:rPr>
      </w:pPr>
    </w:p>
    <w:p w:rsidR="00A60202" w:rsidRDefault="00A60202">
      <w:pPr>
        <w:rPr>
          <w:rFonts w:ascii="Arial" w:hAnsi="Arial" w:cs="Arial"/>
          <w:u w:val="single"/>
        </w:rPr>
      </w:pPr>
    </w:p>
    <w:p w:rsidR="00EE49F1" w:rsidRDefault="00EE49F1">
      <w:pPr>
        <w:rPr>
          <w:rFonts w:ascii="Arial" w:hAnsi="Arial" w:cs="Arial"/>
          <w:u w:val="single"/>
        </w:rPr>
      </w:pPr>
    </w:p>
    <w:p w:rsidR="00823F50" w:rsidRDefault="00823F50">
      <w:pPr>
        <w:rPr>
          <w:rFonts w:ascii="Arial" w:hAnsi="Arial" w:cs="Arial"/>
          <w:u w:val="single"/>
        </w:rPr>
      </w:pPr>
    </w:p>
    <w:p w:rsidR="00823F50" w:rsidRDefault="00823F50">
      <w:pPr>
        <w:rPr>
          <w:rFonts w:ascii="Arial" w:hAnsi="Arial" w:cs="Arial"/>
          <w:u w:val="single"/>
        </w:rPr>
      </w:pPr>
    </w:p>
    <w:p w:rsidR="00EE49F1" w:rsidRDefault="00EE49F1">
      <w:pPr>
        <w:rPr>
          <w:rFonts w:ascii="Arial" w:hAnsi="Arial" w:cs="Arial"/>
          <w:u w:val="single"/>
        </w:rPr>
      </w:pPr>
    </w:p>
    <w:p w:rsidR="001E574C" w:rsidRPr="00F5050B" w:rsidRDefault="005747AB" w:rsidP="00A677C6">
      <w:pPr>
        <w:rPr>
          <w:rFonts w:ascii="Arial" w:hAnsi="Arial" w:cs="Arial"/>
          <w:b/>
          <w:sz w:val="24"/>
          <w:szCs w:val="24"/>
        </w:rPr>
      </w:pPr>
      <w:r w:rsidRPr="00F5050B">
        <w:rPr>
          <w:rFonts w:ascii="Arial" w:hAnsi="Arial" w:cs="Arial"/>
          <w:b/>
          <w:sz w:val="24"/>
          <w:szCs w:val="24"/>
        </w:rPr>
        <w:t>Monitoring and E</w:t>
      </w:r>
      <w:r w:rsidR="002E408A" w:rsidRPr="00F5050B">
        <w:rPr>
          <w:rFonts w:ascii="Arial" w:hAnsi="Arial" w:cs="Arial"/>
          <w:b/>
          <w:sz w:val="24"/>
          <w:szCs w:val="24"/>
        </w:rPr>
        <w:t xml:space="preserve">valuating </w:t>
      </w:r>
      <w:r w:rsidR="00F5050B" w:rsidRPr="00F5050B">
        <w:rPr>
          <w:rFonts w:ascii="Arial" w:hAnsi="Arial" w:cs="Arial"/>
          <w:b/>
          <w:sz w:val="24"/>
          <w:szCs w:val="24"/>
        </w:rPr>
        <w:t xml:space="preserve">Framework for </w:t>
      </w:r>
      <w:r w:rsidR="002E408A" w:rsidRPr="00F5050B">
        <w:rPr>
          <w:rFonts w:ascii="Arial" w:hAnsi="Arial" w:cs="Arial"/>
          <w:b/>
          <w:sz w:val="24"/>
          <w:szCs w:val="24"/>
        </w:rPr>
        <w:t xml:space="preserve">the </w:t>
      </w:r>
      <w:r w:rsidR="00702522" w:rsidRPr="00F5050B">
        <w:rPr>
          <w:rFonts w:ascii="Arial" w:hAnsi="Arial" w:cs="Arial"/>
          <w:b/>
          <w:sz w:val="24"/>
          <w:szCs w:val="24"/>
        </w:rPr>
        <w:t>Lancashire Growth Deal</w:t>
      </w:r>
    </w:p>
    <w:p w:rsidR="00C24A06" w:rsidRPr="00434E28" w:rsidRDefault="00A677C6" w:rsidP="00A677C6">
      <w:pPr>
        <w:rPr>
          <w:rFonts w:ascii="Arial" w:hAnsi="Arial" w:cs="Arial"/>
          <w:b/>
          <w:sz w:val="24"/>
          <w:szCs w:val="24"/>
        </w:rPr>
      </w:pPr>
      <w:r w:rsidRPr="00434E28">
        <w:rPr>
          <w:rFonts w:ascii="Arial" w:hAnsi="Arial" w:cs="Arial"/>
          <w:b/>
          <w:sz w:val="24"/>
          <w:szCs w:val="24"/>
        </w:rPr>
        <w:t xml:space="preserve">1. </w:t>
      </w:r>
      <w:r w:rsidR="00434E28" w:rsidRPr="00434E28">
        <w:rPr>
          <w:rFonts w:ascii="Arial" w:hAnsi="Arial" w:cs="Arial"/>
          <w:b/>
          <w:sz w:val="24"/>
          <w:szCs w:val="24"/>
        </w:rPr>
        <w:tab/>
      </w:r>
      <w:r w:rsidR="00C93E36" w:rsidRPr="00434E28">
        <w:rPr>
          <w:rFonts w:ascii="Arial" w:hAnsi="Arial" w:cs="Arial"/>
          <w:b/>
          <w:sz w:val="24"/>
          <w:szCs w:val="24"/>
        </w:rPr>
        <w:t>Introduction</w:t>
      </w:r>
      <w:r w:rsidR="00C24A06" w:rsidRPr="00434E28">
        <w:rPr>
          <w:rFonts w:ascii="Arial" w:hAnsi="Arial" w:cs="Arial"/>
          <w:b/>
          <w:sz w:val="24"/>
          <w:szCs w:val="24"/>
        </w:rPr>
        <w:t xml:space="preserve"> </w:t>
      </w:r>
    </w:p>
    <w:p w:rsidR="00DA0028" w:rsidRPr="002E408A" w:rsidRDefault="00D944EA">
      <w:pPr>
        <w:rPr>
          <w:rFonts w:ascii="Arial" w:hAnsi="Arial" w:cs="Arial"/>
          <w:sz w:val="24"/>
          <w:szCs w:val="24"/>
        </w:rPr>
      </w:pPr>
      <w:r w:rsidRPr="002E408A">
        <w:rPr>
          <w:rFonts w:ascii="Arial" w:hAnsi="Arial" w:cs="Arial"/>
          <w:sz w:val="24"/>
          <w:szCs w:val="24"/>
        </w:rPr>
        <w:t>The Lancashire Growth Deal aims to realise the growth potential of the whole of Lancashire, building on key local economic assets including the universities and col</w:t>
      </w:r>
      <w:r w:rsidR="00BB4C0E" w:rsidRPr="002E408A">
        <w:rPr>
          <w:rFonts w:ascii="Arial" w:hAnsi="Arial" w:cs="Arial"/>
          <w:sz w:val="24"/>
          <w:szCs w:val="24"/>
        </w:rPr>
        <w:t>leges, the Lancashire Advanced E</w:t>
      </w:r>
      <w:r w:rsidRPr="002E408A">
        <w:rPr>
          <w:rFonts w:ascii="Arial" w:hAnsi="Arial" w:cs="Arial"/>
          <w:sz w:val="24"/>
          <w:szCs w:val="24"/>
        </w:rPr>
        <w:t>ngineering and Manufacturing Enterprise Zone, the Preston, South Ribble and Lancashire City Deal and high value business clusters in Central and East Lancashire</w:t>
      </w:r>
      <w:r w:rsidR="00974D2D">
        <w:rPr>
          <w:rFonts w:ascii="Arial" w:hAnsi="Arial" w:cs="Arial"/>
          <w:sz w:val="24"/>
          <w:szCs w:val="24"/>
        </w:rPr>
        <w:t xml:space="preserve">, and the development of a renewal strategy for Blackpool. </w:t>
      </w:r>
    </w:p>
    <w:p w:rsidR="00AE68E1" w:rsidRPr="002E408A" w:rsidRDefault="00E93A9C">
      <w:pPr>
        <w:rPr>
          <w:rFonts w:ascii="Arial" w:hAnsi="Arial" w:cs="Arial"/>
          <w:sz w:val="24"/>
          <w:szCs w:val="24"/>
        </w:rPr>
      </w:pPr>
      <w:r w:rsidRPr="00AB7F03">
        <w:rPr>
          <w:rFonts w:ascii="Arial" w:hAnsi="Arial" w:cs="Arial"/>
          <w:sz w:val="24"/>
          <w:szCs w:val="24"/>
        </w:rPr>
        <w:t>The Lancashire Enterprise Partnership (LEP) secured one of the country's most significant</w:t>
      </w:r>
      <w:r>
        <w:rPr>
          <w:rFonts w:ascii="Arial" w:hAnsi="Arial" w:cs="Arial"/>
          <w:sz w:val="24"/>
          <w:szCs w:val="24"/>
        </w:rPr>
        <w:t xml:space="preserve"> Growth Dea</w:t>
      </w:r>
      <w:r w:rsidR="00090D34">
        <w:rPr>
          <w:rFonts w:ascii="Arial" w:hAnsi="Arial" w:cs="Arial"/>
          <w:sz w:val="24"/>
          <w:szCs w:val="24"/>
        </w:rPr>
        <w:t>ls with over £250</w:t>
      </w:r>
      <w:r w:rsidRPr="00AB7F03">
        <w:rPr>
          <w:rFonts w:ascii="Arial" w:hAnsi="Arial" w:cs="Arial"/>
          <w:sz w:val="24"/>
          <w:szCs w:val="24"/>
        </w:rPr>
        <w:t>M competitively secured from the Government's Local Growth Fund</w:t>
      </w:r>
      <w:r>
        <w:rPr>
          <w:rFonts w:ascii="Arial" w:hAnsi="Arial" w:cs="Arial"/>
          <w:sz w:val="24"/>
          <w:szCs w:val="24"/>
        </w:rPr>
        <w:t xml:space="preserve"> (LGF)</w:t>
      </w:r>
      <w:r w:rsidRPr="00AB7F03">
        <w:rPr>
          <w:rFonts w:ascii="Arial" w:hAnsi="Arial" w:cs="Arial"/>
          <w:sz w:val="24"/>
          <w:szCs w:val="24"/>
        </w:rPr>
        <w:t xml:space="preserve">. </w:t>
      </w:r>
      <w:r>
        <w:rPr>
          <w:rFonts w:ascii="Arial" w:hAnsi="Arial" w:cs="Arial"/>
          <w:sz w:val="24"/>
          <w:szCs w:val="24"/>
        </w:rPr>
        <w:t xml:space="preserve">Our Growth Deal programme has an investment value of over £500m, with the capacity to generate nearly 8,000 jobs and create over 3,300 new homes. </w:t>
      </w:r>
    </w:p>
    <w:p w:rsidR="00804C44" w:rsidRDefault="00804C44" w:rsidP="00804C44">
      <w:pPr>
        <w:rPr>
          <w:rFonts w:ascii="Arial" w:hAnsi="Arial" w:cs="Arial"/>
          <w:sz w:val="24"/>
          <w:szCs w:val="24"/>
        </w:rPr>
      </w:pPr>
      <w:r w:rsidRPr="002E408A">
        <w:rPr>
          <w:rFonts w:ascii="Arial" w:hAnsi="Arial" w:cs="Arial"/>
          <w:sz w:val="24"/>
          <w:szCs w:val="24"/>
        </w:rPr>
        <w:t xml:space="preserve">Monitoring </w:t>
      </w:r>
      <w:r>
        <w:rPr>
          <w:rFonts w:ascii="Arial" w:hAnsi="Arial" w:cs="Arial"/>
          <w:sz w:val="24"/>
          <w:szCs w:val="24"/>
        </w:rPr>
        <w:t xml:space="preserve">and evaluation </w:t>
      </w:r>
      <w:r w:rsidRPr="002E408A">
        <w:rPr>
          <w:rFonts w:ascii="Arial" w:hAnsi="Arial" w:cs="Arial"/>
          <w:sz w:val="24"/>
          <w:szCs w:val="24"/>
        </w:rPr>
        <w:t>of the Growth</w:t>
      </w:r>
      <w:r>
        <w:rPr>
          <w:rFonts w:ascii="Arial" w:hAnsi="Arial" w:cs="Arial"/>
          <w:sz w:val="24"/>
          <w:szCs w:val="24"/>
        </w:rPr>
        <w:t xml:space="preserve"> Deal programme is required by</w:t>
      </w:r>
      <w:r w:rsidRPr="002E408A">
        <w:rPr>
          <w:rFonts w:ascii="Arial" w:hAnsi="Arial" w:cs="Arial"/>
          <w:sz w:val="24"/>
          <w:szCs w:val="24"/>
        </w:rPr>
        <w:t xml:space="preserve"> </w:t>
      </w:r>
      <w:r>
        <w:rPr>
          <w:rFonts w:ascii="Arial" w:hAnsi="Arial" w:cs="Arial"/>
          <w:sz w:val="24"/>
          <w:szCs w:val="24"/>
        </w:rPr>
        <w:t>G</w:t>
      </w:r>
      <w:r w:rsidRPr="002E408A">
        <w:rPr>
          <w:rFonts w:ascii="Arial" w:hAnsi="Arial" w:cs="Arial"/>
          <w:sz w:val="24"/>
          <w:szCs w:val="24"/>
        </w:rPr>
        <w:t xml:space="preserve">overnment </w:t>
      </w:r>
      <w:r>
        <w:rPr>
          <w:rFonts w:ascii="Arial" w:hAnsi="Arial" w:cs="Arial"/>
          <w:sz w:val="24"/>
          <w:szCs w:val="24"/>
        </w:rPr>
        <w:t xml:space="preserve">and the LEP </w:t>
      </w:r>
      <w:r w:rsidRPr="002E408A">
        <w:rPr>
          <w:rFonts w:ascii="Arial" w:hAnsi="Arial" w:cs="Arial"/>
          <w:sz w:val="24"/>
          <w:szCs w:val="24"/>
        </w:rPr>
        <w:t xml:space="preserve">to enable them </w:t>
      </w:r>
      <w:r>
        <w:rPr>
          <w:rFonts w:ascii="Arial" w:hAnsi="Arial" w:cs="Arial"/>
          <w:sz w:val="24"/>
          <w:szCs w:val="24"/>
        </w:rPr>
        <w:t xml:space="preserve">to </w:t>
      </w:r>
      <w:r w:rsidRPr="002E408A">
        <w:rPr>
          <w:rFonts w:ascii="Arial" w:hAnsi="Arial" w:cs="Arial"/>
          <w:sz w:val="24"/>
          <w:szCs w:val="24"/>
        </w:rPr>
        <w:t>understand what has been spent and what has been delivered,</w:t>
      </w:r>
      <w:r>
        <w:rPr>
          <w:rFonts w:ascii="Arial" w:hAnsi="Arial" w:cs="Arial"/>
          <w:sz w:val="24"/>
          <w:szCs w:val="24"/>
        </w:rPr>
        <w:t xml:space="preserve"> to provide </w:t>
      </w:r>
      <w:r w:rsidRPr="002E408A">
        <w:rPr>
          <w:rFonts w:ascii="Arial" w:hAnsi="Arial" w:cs="Arial"/>
          <w:sz w:val="24"/>
          <w:szCs w:val="24"/>
        </w:rPr>
        <w:t>information for reporting back to Ministers</w:t>
      </w:r>
      <w:r>
        <w:rPr>
          <w:rFonts w:ascii="Arial" w:hAnsi="Arial" w:cs="Arial"/>
          <w:sz w:val="24"/>
          <w:szCs w:val="24"/>
        </w:rPr>
        <w:t xml:space="preserve"> and </w:t>
      </w:r>
      <w:r w:rsidRPr="002E408A">
        <w:rPr>
          <w:rFonts w:ascii="Arial" w:hAnsi="Arial" w:cs="Arial"/>
          <w:sz w:val="24"/>
          <w:szCs w:val="24"/>
        </w:rPr>
        <w:t>the public</w:t>
      </w:r>
      <w:r>
        <w:rPr>
          <w:rFonts w:ascii="Arial" w:hAnsi="Arial" w:cs="Arial"/>
          <w:sz w:val="24"/>
          <w:szCs w:val="24"/>
        </w:rPr>
        <w:t>,</w:t>
      </w:r>
      <w:r w:rsidRPr="002E408A">
        <w:rPr>
          <w:rFonts w:ascii="Arial" w:hAnsi="Arial" w:cs="Arial"/>
          <w:sz w:val="24"/>
          <w:szCs w:val="24"/>
        </w:rPr>
        <w:t xml:space="preserve"> and</w:t>
      </w:r>
      <w:r>
        <w:rPr>
          <w:rFonts w:ascii="Arial" w:hAnsi="Arial" w:cs="Arial"/>
          <w:sz w:val="24"/>
          <w:szCs w:val="24"/>
        </w:rPr>
        <w:t xml:space="preserve"> for </w:t>
      </w:r>
      <w:r w:rsidRPr="002E408A">
        <w:rPr>
          <w:rFonts w:ascii="Arial" w:hAnsi="Arial" w:cs="Arial"/>
          <w:sz w:val="24"/>
          <w:szCs w:val="24"/>
        </w:rPr>
        <w:t>influencing future policy.</w:t>
      </w:r>
    </w:p>
    <w:p w:rsidR="00804C44" w:rsidRDefault="00804C44" w:rsidP="00804C44">
      <w:pPr>
        <w:rPr>
          <w:rFonts w:ascii="Arial" w:hAnsi="Arial" w:cs="Arial"/>
          <w:sz w:val="24"/>
          <w:szCs w:val="24"/>
        </w:rPr>
      </w:pPr>
      <w:r w:rsidRPr="002E408A">
        <w:rPr>
          <w:rFonts w:ascii="Arial" w:hAnsi="Arial" w:cs="Arial"/>
          <w:sz w:val="24"/>
          <w:szCs w:val="24"/>
        </w:rPr>
        <w:t xml:space="preserve">Monitoring </w:t>
      </w:r>
      <w:r>
        <w:rPr>
          <w:rFonts w:ascii="Arial" w:hAnsi="Arial" w:cs="Arial"/>
          <w:sz w:val="24"/>
          <w:szCs w:val="24"/>
        </w:rPr>
        <w:t xml:space="preserve">is </w:t>
      </w:r>
      <w:r w:rsidRPr="002E408A">
        <w:rPr>
          <w:rFonts w:ascii="Arial" w:hAnsi="Arial" w:cs="Arial"/>
          <w:sz w:val="24"/>
          <w:szCs w:val="24"/>
        </w:rPr>
        <w:t>of i</w:t>
      </w:r>
      <w:r>
        <w:rPr>
          <w:rFonts w:ascii="Arial" w:hAnsi="Arial" w:cs="Arial"/>
          <w:sz w:val="24"/>
          <w:szCs w:val="24"/>
        </w:rPr>
        <w:t xml:space="preserve">mmense </w:t>
      </w:r>
      <w:r w:rsidRPr="002E408A">
        <w:rPr>
          <w:rFonts w:ascii="Arial" w:hAnsi="Arial" w:cs="Arial"/>
          <w:sz w:val="24"/>
          <w:szCs w:val="24"/>
        </w:rPr>
        <w:t>value to local partners</w:t>
      </w:r>
      <w:r>
        <w:rPr>
          <w:rFonts w:ascii="Arial" w:hAnsi="Arial" w:cs="Arial"/>
          <w:sz w:val="24"/>
          <w:szCs w:val="24"/>
        </w:rPr>
        <w:t xml:space="preserve"> as it allows them </w:t>
      </w:r>
      <w:r w:rsidRPr="002E408A">
        <w:rPr>
          <w:rFonts w:ascii="Arial" w:hAnsi="Arial" w:cs="Arial"/>
          <w:sz w:val="24"/>
          <w:szCs w:val="24"/>
        </w:rPr>
        <w:t xml:space="preserve">to </w:t>
      </w:r>
      <w:r>
        <w:rPr>
          <w:rFonts w:ascii="Arial" w:hAnsi="Arial" w:cs="Arial"/>
          <w:sz w:val="24"/>
          <w:szCs w:val="24"/>
        </w:rPr>
        <w:t>review momentum towards the achievement of milestones and progress towards the creation of outputs</w:t>
      </w:r>
      <w:r w:rsidRPr="002E408A">
        <w:rPr>
          <w:rFonts w:ascii="Arial" w:hAnsi="Arial" w:cs="Arial"/>
          <w:sz w:val="24"/>
          <w:szCs w:val="24"/>
        </w:rPr>
        <w:t>.</w:t>
      </w:r>
    </w:p>
    <w:p w:rsidR="00804C44" w:rsidRPr="002E408A" w:rsidRDefault="00804C44" w:rsidP="00804C44">
      <w:pPr>
        <w:rPr>
          <w:rFonts w:ascii="Arial" w:hAnsi="Arial" w:cs="Arial"/>
          <w:sz w:val="24"/>
          <w:szCs w:val="24"/>
        </w:rPr>
      </w:pPr>
      <w:r w:rsidRPr="002E408A">
        <w:rPr>
          <w:rFonts w:ascii="Arial" w:hAnsi="Arial" w:cs="Arial"/>
          <w:sz w:val="24"/>
          <w:szCs w:val="24"/>
        </w:rPr>
        <w:t xml:space="preserve">In respect of the Growth Deal, monitoring </w:t>
      </w:r>
      <w:r>
        <w:rPr>
          <w:rFonts w:ascii="Arial" w:hAnsi="Arial" w:cs="Arial"/>
          <w:sz w:val="24"/>
          <w:szCs w:val="24"/>
        </w:rPr>
        <w:t xml:space="preserve">is </w:t>
      </w:r>
      <w:r w:rsidRPr="002E408A">
        <w:rPr>
          <w:rFonts w:ascii="Arial" w:hAnsi="Arial" w:cs="Arial"/>
          <w:sz w:val="24"/>
          <w:szCs w:val="24"/>
        </w:rPr>
        <w:t>defined as "the formal reporting and evidencing that spend and outputs are being delivered to target."</w:t>
      </w:r>
    </w:p>
    <w:p w:rsidR="00804C44" w:rsidRDefault="00804C44">
      <w:pPr>
        <w:rPr>
          <w:rFonts w:ascii="Arial" w:hAnsi="Arial" w:cs="Arial"/>
          <w:sz w:val="24"/>
          <w:szCs w:val="24"/>
        </w:rPr>
      </w:pPr>
      <w:r w:rsidRPr="002E408A">
        <w:rPr>
          <w:rFonts w:ascii="Arial" w:hAnsi="Arial" w:cs="Arial"/>
          <w:sz w:val="24"/>
          <w:szCs w:val="24"/>
        </w:rPr>
        <w:t>The model for monitoring is based primarily around a core set of metrics covering the activities, outputs and outcomes associated with the main typologies of intervention.</w:t>
      </w:r>
    </w:p>
    <w:p w:rsidR="00804C44" w:rsidRPr="002E408A" w:rsidRDefault="00804C44" w:rsidP="00804C44">
      <w:pPr>
        <w:rPr>
          <w:rFonts w:ascii="Arial" w:hAnsi="Arial" w:cs="Arial"/>
          <w:sz w:val="24"/>
          <w:szCs w:val="24"/>
        </w:rPr>
      </w:pPr>
      <w:r w:rsidRPr="002E408A">
        <w:rPr>
          <w:rFonts w:ascii="Arial" w:hAnsi="Arial" w:cs="Arial"/>
          <w:sz w:val="24"/>
          <w:szCs w:val="24"/>
        </w:rPr>
        <w:t>Evaluation has strong links to monitoring</w:t>
      </w:r>
      <w:r>
        <w:rPr>
          <w:rFonts w:ascii="Arial" w:hAnsi="Arial" w:cs="Arial"/>
          <w:sz w:val="24"/>
          <w:szCs w:val="24"/>
        </w:rPr>
        <w:t xml:space="preserve"> but</w:t>
      </w:r>
      <w:r w:rsidR="0080728B">
        <w:rPr>
          <w:rFonts w:ascii="Arial" w:hAnsi="Arial" w:cs="Arial"/>
          <w:sz w:val="24"/>
          <w:szCs w:val="24"/>
        </w:rPr>
        <w:t xml:space="preserve"> </w:t>
      </w:r>
      <w:r w:rsidRPr="002E408A">
        <w:rPr>
          <w:rFonts w:ascii="Arial" w:hAnsi="Arial" w:cs="Arial"/>
          <w:sz w:val="24"/>
          <w:szCs w:val="24"/>
        </w:rPr>
        <w:t>allo</w:t>
      </w:r>
      <w:r>
        <w:rPr>
          <w:rFonts w:ascii="Arial" w:hAnsi="Arial" w:cs="Arial"/>
          <w:sz w:val="24"/>
          <w:szCs w:val="24"/>
        </w:rPr>
        <w:t>ws more accurate judgements to b</w:t>
      </w:r>
      <w:r w:rsidRPr="002E408A">
        <w:rPr>
          <w:rFonts w:ascii="Arial" w:hAnsi="Arial" w:cs="Arial"/>
          <w:sz w:val="24"/>
          <w:szCs w:val="24"/>
        </w:rPr>
        <w:t xml:space="preserve">e made of the effectiveness of interventions and to </w:t>
      </w:r>
      <w:r>
        <w:rPr>
          <w:rFonts w:ascii="Arial" w:hAnsi="Arial" w:cs="Arial"/>
          <w:sz w:val="24"/>
          <w:szCs w:val="24"/>
        </w:rPr>
        <w:t xml:space="preserve">understand and learn </w:t>
      </w:r>
      <w:r w:rsidRPr="002E408A">
        <w:rPr>
          <w:rFonts w:ascii="Arial" w:hAnsi="Arial" w:cs="Arial"/>
          <w:sz w:val="24"/>
          <w:szCs w:val="24"/>
        </w:rPr>
        <w:t>"what works" in different areas</w:t>
      </w:r>
      <w:r>
        <w:rPr>
          <w:rFonts w:ascii="Arial" w:hAnsi="Arial" w:cs="Arial"/>
          <w:sz w:val="24"/>
          <w:szCs w:val="24"/>
        </w:rPr>
        <w:t xml:space="preserve"> and why</w:t>
      </w:r>
      <w:r w:rsidRPr="002E408A">
        <w:rPr>
          <w:rFonts w:ascii="Arial" w:hAnsi="Arial" w:cs="Arial"/>
          <w:sz w:val="24"/>
          <w:szCs w:val="24"/>
        </w:rPr>
        <w:t xml:space="preserve">. </w:t>
      </w:r>
    </w:p>
    <w:p w:rsidR="00804C44" w:rsidRDefault="00804C44" w:rsidP="00804C44">
      <w:pPr>
        <w:rPr>
          <w:rFonts w:ascii="Arial" w:hAnsi="Arial" w:cs="Arial"/>
          <w:sz w:val="24"/>
          <w:szCs w:val="24"/>
        </w:rPr>
      </w:pPr>
      <w:r w:rsidRPr="002E408A">
        <w:rPr>
          <w:rFonts w:ascii="Arial" w:hAnsi="Arial" w:cs="Arial"/>
          <w:sz w:val="24"/>
          <w:szCs w:val="24"/>
        </w:rPr>
        <w:t xml:space="preserve">In respect of the Growth Deal, evaluation </w:t>
      </w:r>
      <w:r>
        <w:rPr>
          <w:rFonts w:ascii="Arial" w:hAnsi="Arial" w:cs="Arial"/>
          <w:sz w:val="24"/>
          <w:szCs w:val="24"/>
        </w:rPr>
        <w:t xml:space="preserve">is </w:t>
      </w:r>
      <w:r w:rsidRPr="002E408A">
        <w:rPr>
          <w:rFonts w:ascii="Arial" w:hAnsi="Arial" w:cs="Arial"/>
          <w:sz w:val="24"/>
          <w:szCs w:val="24"/>
        </w:rPr>
        <w:t>defined as "the assessment of policy effectiveness and efficiency during and after delivery. It uses evidence around outcomes and impacts in order to assess an intervention's success."</w:t>
      </w:r>
    </w:p>
    <w:p w:rsidR="00804C44" w:rsidRDefault="00947544" w:rsidP="00804C44">
      <w:pPr>
        <w:rPr>
          <w:rFonts w:ascii="Arial" w:hAnsi="Arial" w:cs="Arial"/>
          <w:sz w:val="24"/>
          <w:szCs w:val="24"/>
        </w:rPr>
      </w:pPr>
      <w:r>
        <w:rPr>
          <w:rFonts w:ascii="Arial" w:hAnsi="Arial" w:cs="Arial"/>
          <w:sz w:val="24"/>
          <w:szCs w:val="24"/>
        </w:rPr>
        <w:t>The LEP recognises</w:t>
      </w:r>
      <w:r w:rsidR="00804C44">
        <w:rPr>
          <w:rFonts w:ascii="Arial" w:hAnsi="Arial" w:cs="Arial"/>
          <w:sz w:val="24"/>
          <w:szCs w:val="24"/>
        </w:rPr>
        <w:t xml:space="preserve"> there </w:t>
      </w:r>
      <w:r>
        <w:rPr>
          <w:rFonts w:ascii="Arial" w:hAnsi="Arial" w:cs="Arial"/>
          <w:sz w:val="24"/>
          <w:szCs w:val="24"/>
        </w:rPr>
        <w:t>should to be a</w:t>
      </w:r>
      <w:r w:rsidR="00804C44">
        <w:rPr>
          <w:rFonts w:ascii="Arial" w:hAnsi="Arial" w:cs="Arial"/>
          <w:sz w:val="24"/>
          <w:szCs w:val="24"/>
        </w:rPr>
        <w:t xml:space="preserve"> functional and meaningful relationship between monitoring and evaluation and </w:t>
      </w:r>
      <w:r>
        <w:rPr>
          <w:rFonts w:ascii="Arial" w:hAnsi="Arial" w:cs="Arial"/>
          <w:sz w:val="24"/>
          <w:szCs w:val="24"/>
        </w:rPr>
        <w:t xml:space="preserve">has put in place mechanisms and resources to </w:t>
      </w:r>
      <w:r w:rsidR="00804C44">
        <w:rPr>
          <w:rFonts w:ascii="Arial" w:hAnsi="Arial" w:cs="Arial"/>
          <w:sz w:val="24"/>
          <w:szCs w:val="24"/>
        </w:rPr>
        <w:t xml:space="preserve">ensure </w:t>
      </w:r>
      <w:r>
        <w:rPr>
          <w:rFonts w:ascii="Arial" w:hAnsi="Arial" w:cs="Arial"/>
          <w:sz w:val="24"/>
          <w:szCs w:val="24"/>
        </w:rPr>
        <w:t xml:space="preserve">this is embedded at the start of the Growth Deal period. </w:t>
      </w:r>
    </w:p>
    <w:p w:rsidR="00947544" w:rsidRDefault="00947544" w:rsidP="00804C44">
      <w:pPr>
        <w:rPr>
          <w:rFonts w:ascii="Arial" w:hAnsi="Arial" w:cs="Arial"/>
          <w:sz w:val="24"/>
          <w:szCs w:val="24"/>
        </w:rPr>
      </w:pPr>
      <w:r>
        <w:rPr>
          <w:rFonts w:ascii="Arial" w:hAnsi="Arial" w:cs="Arial"/>
          <w:sz w:val="24"/>
          <w:szCs w:val="24"/>
        </w:rPr>
        <w:t xml:space="preserve">The LEP is committed to ensuring that monitoring and evaluation add real value to its Growth Deal programme and that project sponsors are engaged in the process, </w:t>
      </w:r>
      <w:r>
        <w:rPr>
          <w:rFonts w:ascii="Arial" w:hAnsi="Arial" w:cs="Arial"/>
          <w:sz w:val="24"/>
          <w:szCs w:val="24"/>
        </w:rPr>
        <w:lastRenderedPageBreak/>
        <w:t>rather than it merely being something "done" to them. The LEP</w:t>
      </w:r>
      <w:r w:rsidR="00E93A9C">
        <w:rPr>
          <w:rFonts w:ascii="Arial" w:hAnsi="Arial" w:cs="Arial"/>
          <w:sz w:val="24"/>
          <w:szCs w:val="24"/>
        </w:rPr>
        <w:t xml:space="preserve"> and its Performance Committee</w:t>
      </w:r>
      <w:r>
        <w:rPr>
          <w:rFonts w:ascii="Arial" w:hAnsi="Arial" w:cs="Arial"/>
          <w:sz w:val="24"/>
          <w:szCs w:val="24"/>
        </w:rPr>
        <w:t xml:space="preserve"> will use the monitoring process to manage performance to ensure that the planned delivery is achieved. The LEP Board will receive quarterly R</w:t>
      </w:r>
      <w:r w:rsidR="0080728B">
        <w:rPr>
          <w:rFonts w:ascii="Arial" w:hAnsi="Arial" w:cs="Arial"/>
          <w:sz w:val="24"/>
          <w:szCs w:val="24"/>
        </w:rPr>
        <w:t>ed/</w:t>
      </w:r>
      <w:r>
        <w:rPr>
          <w:rFonts w:ascii="Arial" w:hAnsi="Arial" w:cs="Arial"/>
          <w:sz w:val="24"/>
          <w:szCs w:val="24"/>
        </w:rPr>
        <w:t>A</w:t>
      </w:r>
      <w:r w:rsidR="0080728B">
        <w:rPr>
          <w:rFonts w:ascii="Arial" w:hAnsi="Arial" w:cs="Arial"/>
          <w:sz w:val="24"/>
          <w:szCs w:val="24"/>
        </w:rPr>
        <w:t>mber/</w:t>
      </w:r>
      <w:r>
        <w:rPr>
          <w:rFonts w:ascii="Arial" w:hAnsi="Arial" w:cs="Arial"/>
          <w:sz w:val="24"/>
          <w:szCs w:val="24"/>
        </w:rPr>
        <w:t>G</w:t>
      </w:r>
      <w:r w:rsidR="0080728B">
        <w:rPr>
          <w:rFonts w:ascii="Arial" w:hAnsi="Arial" w:cs="Arial"/>
          <w:sz w:val="24"/>
          <w:szCs w:val="24"/>
        </w:rPr>
        <w:t>reen</w:t>
      </w:r>
      <w:r>
        <w:rPr>
          <w:rFonts w:ascii="Arial" w:hAnsi="Arial" w:cs="Arial"/>
          <w:sz w:val="24"/>
          <w:szCs w:val="24"/>
        </w:rPr>
        <w:t xml:space="preserve"> rated reports which will highlight key issues and actions which need to be resolved. </w:t>
      </w:r>
    </w:p>
    <w:p w:rsidR="00804C44" w:rsidRDefault="00947544">
      <w:pPr>
        <w:rPr>
          <w:rFonts w:ascii="Arial" w:hAnsi="Arial" w:cs="Arial"/>
          <w:sz w:val="24"/>
          <w:szCs w:val="24"/>
        </w:rPr>
      </w:pPr>
      <w:r w:rsidRPr="00AF4020">
        <w:rPr>
          <w:rFonts w:ascii="Times New Roman" w:hAnsi="Times New Roman"/>
          <w:sz w:val="14"/>
          <w:szCs w:val="14"/>
        </w:rPr>
        <w:t xml:space="preserve"> </w:t>
      </w:r>
      <w:r w:rsidRPr="00AF4020">
        <w:rPr>
          <w:rFonts w:ascii="Arial" w:hAnsi="Arial" w:cs="Arial"/>
          <w:sz w:val="24"/>
          <w:szCs w:val="24"/>
        </w:rPr>
        <w:t>The LEP will continually assess the monitoring and evaluation information collected and will use it to further inform the Strategic Economic Plan</w:t>
      </w:r>
      <w:r w:rsidR="00AF4020" w:rsidRPr="00AF4020">
        <w:rPr>
          <w:rFonts w:ascii="Arial" w:hAnsi="Arial" w:cs="Arial"/>
          <w:sz w:val="24"/>
          <w:szCs w:val="24"/>
        </w:rPr>
        <w:t xml:space="preserve"> </w:t>
      </w:r>
      <w:r w:rsidR="00F5050B">
        <w:rPr>
          <w:rFonts w:ascii="Arial" w:hAnsi="Arial" w:cs="Arial"/>
          <w:sz w:val="24"/>
          <w:szCs w:val="24"/>
        </w:rPr>
        <w:t xml:space="preserve">(SEP) </w:t>
      </w:r>
      <w:r w:rsidR="00AF4020" w:rsidRPr="00AF4020">
        <w:rPr>
          <w:rFonts w:ascii="Arial" w:hAnsi="Arial" w:cs="Arial"/>
          <w:sz w:val="24"/>
          <w:szCs w:val="24"/>
        </w:rPr>
        <w:t xml:space="preserve">and future investment proposals and to identify opportunities to achieve enhanced outcomes and impacts. </w:t>
      </w:r>
    </w:p>
    <w:p w:rsidR="00A912C7" w:rsidRDefault="00AF4020">
      <w:pPr>
        <w:rPr>
          <w:rFonts w:ascii="Arial" w:hAnsi="Arial" w:cs="Arial"/>
          <w:sz w:val="24"/>
          <w:szCs w:val="24"/>
        </w:rPr>
      </w:pPr>
      <w:r>
        <w:rPr>
          <w:rFonts w:ascii="Arial" w:hAnsi="Arial" w:cs="Arial"/>
          <w:sz w:val="24"/>
          <w:szCs w:val="24"/>
        </w:rPr>
        <w:t>The Shadow Growth Deal Implementation Board oversees the work of a monitoring and evaluation sub group and the County Council, the accountable body for the LEP, will ensure that the LEP's arrangements for monitoring and evaluation the Growth Deal will be implemented, in accordance with the LEP's Assurance Framework</w:t>
      </w:r>
      <w:r w:rsidR="00A912C7">
        <w:rPr>
          <w:rFonts w:ascii="Arial" w:hAnsi="Arial" w:cs="Arial"/>
          <w:sz w:val="24"/>
          <w:szCs w:val="24"/>
        </w:rPr>
        <w:t>.</w:t>
      </w:r>
    </w:p>
    <w:p w:rsidR="001E574C" w:rsidRDefault="00974D2D" w:rsidP="001E574C">
      <w:pPr>
        <w:rPr>
          <w:rFonts w:ascii="Arial" w:hAnsi="Arial" w:cs="Arial"/>
          <w:sz w:val="24"/>
          <w:szCs w:val="24"/>
        </w:rPr>
      </w:pPr>
      <w:r>
        <w:rPr>
          <w:rFonts w:ascii="Arial" w:hAnsi="Arial" w:cs="Arial"/>
          <w:sz w:val="24"/>
          <w:szCs w:val="24"/>
        </w:rPr>
        <w:t xml:space="preserve">The LEP and Government recognise that this </w:t>
      </w:r>
      <w:r w:rsidR="0080728B">
        <w:rPr>
          <w:rFonts w:ascii="Arial" w:hAnsi="Arial" w:cs="Arial"/>
          <w:sz w:val="24"/>
          <w:szCs w:val="24"/>
        </w:rPr>
        <w:t xml:space="preserve">Monitoring &amp; Evaluation </w:t>
      </w:r>
      <w:r w:rsidR="00AE25FA">
        <w:rPr>
          <w:rFonts w:ascii="Arial" w:hAnsi="Arial" w:cs="Arial"/>
          <w:sz w:val="24"/>
          <w:szCs w:val="24"/>
        </w:rPr>
        <w:t>Framework</w:t>
      </w:r>
      <w:r>
        <w:rPr>
          <w:rFonts w:ascii="Arial" w:hAnsi="Arial" w:cs="Arial"/>
          <w:sz w:val="24"/>
          <w:szCs w:val="24"/>
        </w:rPr>
        <w:t xml:space="preserve"> needs to be a "living" document that will be revised periodically with flexibility built-in to ensure it remains fit-for-purpose throughout the Growth Deal period.</w:t>
      </w:r>
    </w:p>
    <w:p w:rsidR="00804C44" w:rsidRPr="00434E28" w:rsidRDefault="00AF4020">
      <w:pPr>
        <w:rPr>
          <w:rFonts w:ascii="Arial" w:hAnsi="Arial" w:cs="Arial"/>
          <w:b/>
          <w:sz w:val="24"/>
          <w:szCs w:val="24"/>
        </w:rPr>
      </w:pPr>
      <w:r w:rsidRPr="00434E28">
        <w:rPr>
          <w:rFonts w:ascii="Arial" w:hAnsi="Arial" w:cs="Arial"/>
          <w:b/>
          <w:sz w:val="24"/>
          <w:szCs w:val="24"/>
        </w:rPr>
        <w:t>2.</w:t>
      </w:r>
      <w:r w:rsidRPr="00434E28">
        <w:rPr>
          <w:rFonts w:ascii="Arial" w:hAnsi="Arial" w:cs="Arial"/>
          <w:b/>
          <w:sz w:val="24"/>
          <w:szCs w:val="24"/>
        </w:rPr>
        <w:tab/>
        <w:t xml:space="preserve">Development of the Monitoring Framework </w:t>
      </w:r>
    </w:p>
    <w:p w:rsidR="007F39B9" w:rsidRPr="001E574C" w:rsidRDefault="007F39B9" w:rsidP="00804C44">
      <w:pPr>
        <w:rPr>
          <w:rFonts w:ascii="Arial" w:hAnsi="Arial" w:cs="Arial"/>
          <w:b/>
          <w:sz w:val="24"/>
          <w:szCs w:val="24"/>
        </w:rPr>
      </w:pPr>
      <w:r w:rsidRPr="001E574C">
        <w:rPr>
          <w:rFonts w:ascii="Arial" w:hAnsi="Arial" w:cs="Arial"/>
          <w:b/>
          <w:sz w:val="24"/>
          <w:szCs w:val="24"/>
        </w:rPr>
        <w:t>2.1</w:t>
      </w:r>
      <w:r w:rsidRPr="001E574C">
        <w:rPr>
          <w:rFonts w:ascii="Arial" w:hAnsi="Arial" w:cs="Arial"/>
          <w:b/>
          <w:sz w:val="24"/>
          <w:szCs w:val="24"/>
        </w:rPr>
        <w:tab/>
        <w:t xml:space="preserve">Metric </w:t>
      </w:r>
      <w:r w:rsidR="0080728B" w:rsidRPr="001E574C">
        <w:rPr>
          <w:rFonts w:ascii="Arial" w:hAnsi="Arial" w:cs="Arial"/>
          <w:b/>
          <w:sz w:val="24"/>
          <w:szCs w:val="24"/>
        </w:rPr>
        <w:t xml:space="preserve">Development &amp; </w:t>
      </w:r>
      <w:r w:rsidRPr="001E574C">
        <w:rPr>
          <w:rFonts w:ascii="Arial" w:hAnsi="Arial" w:cs="Arial"/>
          <w:b/>
          <w:sz w:val="24"/>
          <w:szCs w:val="24"/>
        </w:rPr>
        <w:t xml:space="preserve">Review </w:t>
      </w:r>
    </w:p>
    <w:p w:rsidR="0080728B" w:rsidRDefault="00AF4020" w:rsidP="00804C44">
      <w:pPr>
        <w:rPr>
          <w:rFonts w:ascii="Arial" w:hAnsi="Arial" w:cs="Arial"/>
          <w:sz w:val="24"/>
          <w:szCs w:val="24"/>
        </w:rPr>
      </w:pPr>
      <w:r>
        <w:rPr>
          <w:rFonts w:ascii="Arial" w:hAnsi="Arial" w:cs="Arial"/>
          <w:sz w:val="24"/>
          <w:szCs w:val="24"/>
        </w:rPr>
        <w:t>In September 2014</w:t>
      </w:r>
      <w:r w:rsidR="00F5050B">
        <w:rPr>
          <w:rFonts w:ascii="Arial" w:hAnsi="Arial" w:cs="Arial"/>
          <w:sz w:val="24"/>
          <w:szCs w:val="24"/>
        </w:rPr>
        <w:t>,</w:t>
      </w:r>
      <w:r>
        <w:rPr>
          <w:rFonts w:ascii="Arial" w:hAnsi="Arial" w:cs="Arial"/>
          <w:sz w:val="24"/>
          <w:szCs w:val="24"/>
        </w:rPr>
        <w:t xml:space="preserve"> the LEP asked Growth Deal</w:t>
      </w:r>
      <w:r w:rsidR="00804C44">
        <w:rPr>
          <w:rFonts w:ascii="Arial" w:hAnsi="Arial" w:cs="Arial"/>
          <w:sz w:val="24"/>
          <w:szCs w:val="24"/>
        </w:rPr>
        <w:t xml:space="preserve"> project sponsors to review the expenditure and output information included in the SEP</w:t>
      </w:r>
      <w:r w:rsidR="00F5050B">
        <w:rPr>
          <w:rFonts w:ascii="Arial" w:hAnsi="Arial" w:cs="Arial"/>
          <w:sz w:val="24"/>
          <w:szCs w:val="24"/>
        </w:rPr>
        <w:t xml:space="preserve"> </w:t>
      </w:r>
      <w:r w:rsidR="0080728B">
        <w:rPr>
          <w:rFonts w:ascii="Arial" w:hAnsi="Arial" w:cs="Arial"/>
          <w:sz w:val="24"/>
          <w:szCs w:val="24"/>
        </w:rPr>
        <w:t xml:space="preserve">(following an initial consultation exercise to inform this plan) </w:t>
      </w:r>
      <w:r w:rsidR="00804C44">
        <w:rPr>
          <w:rFonts w:ascii="Arial" w:hAnsi="Arial" w:cs="Arial"/>
          <w:sz w:val="24"/>
          <w:szCs w:val="24"/>
        </w:rPr>
        <w:t xml:space="preserve">and to identify any additional outputs appropriate to their project from those highlighted </w:t>
      </w:r>
      <w:r>
        <w:rPr>
          <w:rFonts w:ascii="Arial" w:hAnsi="Arial" w:cs="Arial"/>
          <w:sz w:val="24"/>
          <w:szCs w:val="24"/>
        </w:rPr>
        <w:t>in the</w:t>
      </w:r>
      <w:r w:rsidR="00804C44">
        <w:rPr>
          <w:rFonts w:ascii="Arial" w:hAnsi="Arial" w:cs="Arial"/>
          <w:sz w:val="24"/>
          <w:szCs w:val="24"/>
        </w:rPr>
        <w:t xml:space="preserve"> August 2014 BIS </w:t>
      </w:r>
      <w:r w:rsidR="00F5050B">
        <w:rPr>
          <w:rFonts w:ascii="Arial" w:hAnsi="Arial" w:cs="Arial"/>
          <w:sz w:val="24"/>
          <w:szCs w:val="24"/>
        </w:rPr>
        <w:t>report/</w:t>
      </w:r>
      <w:r w:rsidR="00804C44">
        <w:rPr>
          <w:rFonts w:ascii="Arial" w:hAnsi="Arial" w:cs="Arial"/>
          <w:sz w:val="24"/>
          <w:szCs w:val="24"/>
        </w:rPr>
        <w:t>presentation on Monitoring and Evaluating Growth Deals.</w:t>
      </w:r>
      <w:r w:rsidR="0080728B" w:rsidRPr="0080728B">
        <w:rPr>
          <w:rFonts w:ascii="Arial" w:hAnsi="Arial" w:cs="Arial"/>
          <w:sz w:val="24"/>
          <w:szCs w:val="24"/>
        </w:rPr>
        <w:t xml:space="preserve"> </w:t>
      </w:r>
    </w:p>
    <w:p w:rsidR="00804C44" w:rsidRPr="002E408A" w:rsidRDefault="0080728B" w:rsidP="00804C44">
      <w:pPr>
        <w:rPr>
          <w:rFonts w:ascii="Arial" w:hAnsi="Arial" w:cs="Arial"/>
          <w:sz w:val="24"/>
          <w:szCs w:val="24"/>
        </w:rPr>
      </w:pPr>
      <w:r>
        <w:rPr>
          <w:rFonts w:ascii="Arial" w:hAnsi="Arial" w:cs="Arial"/>
          <w:sz w:val="24"/>
          <w:szCs w:val="24"/>
        </w:rPr>
        <w:t>A l</w:t>
      </w:r>
      <w:r w:rsidRPr="002E408A">
        <w:rPr>
          <w:rFonts w:ascii="Arial" w:hAnsi="Arial" w:cs="Arial"/>
          <w:sz w:val="24"/>
          <w:szCs w:val="24"/>
        </w:rPr>
        <w:t xml:space="preserve">ist </w:t>
      </w:r>
      <w:r>
        <w:rPr>
          <w:rFonts w:ascii="Arial" w:hAnsi="Arial" w:cs="Arial"/>
          <w:sz w:val="24"/>
          <w:szCs w:val="24"/>
        </w:rPr>
        <w:t xml:space="preserve">of monitoring metrics </w:t>
      </w:r>
      <w:r w:rsidRPr="002E408A">
        <w:rPr>
          <w:rFonts w:ascii="Arial" w:hAnsi="Arial" w:cs="Arial"/>
          <w:sz w:val="24"/>
          <w:szCs w:val="24"/>
        </w:rPr>
        <w:t xml:space="preserve">was forwarded to all project sponsors </w:t>
      </w:r>
      <w:r>
        <w:rPr>
          <w:rFonts w:ascii="Arial" w:hAnsi="Arial" w:cs="Arial"/>
          <w:sz w:val="24"/>
          <w:szCs w:val="24"/>
        </w:rPr>
        <w:t>who were asked to i</w:t>
      </w:r>
      <w:r w:rsidRPr="002E408A">
        <w:rPr>
          <w:rFonts w:ascii="Arial" w:hAnsi="Arial" w:cs="Arial"/>
          <w:sz w:val="24"/>
          <w:szCs w:val="24"/>
        </w:rPr>
        <w:t>dentify which were relevant to their project</w:t>
      </w:r>
      <w:r>
        <w:rPr>
          <w:rFonts w:ascii="Arial" w:hAnsi="Arial" w:cs="Arial"/>
          <w:sz w:val="24"/>
          <w:szCs w:val="24"/>
        </w:rPr>
        <w:t xml:space="preserve">. </w:t>
      </w:r>
      <w:r w:rsidR="00804C44">
        <w:rPr>
          <w:rFonts w:ascii="Arial" w:hAnsi="Arial" w:cs="Arial"/>
          <w:sz w:val="24"/>
          <w:szCs w:val="24"/>
        </w:rPr>
        <w:t>Projects were therefore ideally placed to respond to the publication on 30</w:t>
      </w:r>
      <w:r w:rsidR="00804C44" w:rsidRPr="00DD3BCE">
        <w:rPr>
          <w:rFonts w:ascii="Arial" w:hAnsi="Arial" w:cs="Arial"/>
          <w:sz w:val="24"/>
          <w:szCs w:val="24"/>
          <w:vertAlign w:val="superscript"/>
        </w:rPr>
        <w:t>th</w:t>
      </w:r>
      <w:r w:rsidR="00804C44">
        <w:rPr>
          <w:rFonts w:ascii="Arial" w:hAnsi="Arial" w:cs="Arial"/>
          <w:sz w:val="24"/>
          <w:szCs w:val="24"/>
        </w:rPr>
        <w:t xml:space="preserve"> September by </w:t>
      </w:r>
      <w:r w:rsidR="00804C44" w:rsidRPr="002E408A">
        <w:rPr>
          <w:rFonts w:ascii="Arial" w:hAnsi="Arial" w:cs="Arial"/>
          <w:sz w:val="24"/>
          <w:szCs w:val="24"/>
        </w:rPr>
        <w:t xml:space="preserve">Cabinet Office </w:t>
      </w:r>
      <w:r w:rsidR="00804C44">
        <w:rPr>
          <w:rFonts w:ascii="Arial" w:hAnsi="Arial" w:cs="Arial"/>
          <w:sz w:val="24"/>
          <w:szCs w:val="24"/>
        </w:rPr>
        <w:t xml:space="preserve">of a comprehensive </w:t>
      </w:r>
      <w:r w:rsidR="00804C44" w:rsidRPr="002E408A">
        <w:rPr>
          <w:rFonts w:ascii="Arial" w:hAnsi="Arial" w:cs="Arial"/>
          <w:sz w:val="24"/>
          <w:szCs w:val="24"/>
        </w:rPr>
        <w:t xml:space="preserve">draft list of core and supplementary monitoring metrics </w:t>
      </w:r>
      <w:r w:rsidR="00804C44">
        <w:rPr>
          <w:rFonts w:ascii="Arial" w:hAnsi="Arial" w:cs="Arial"/>
          <w:sz w:val="24"/>
          <w:szCs w:val="24"/>
        </w:rPr>
        <w:t xml:space="preserve">and definitions.  A comprehensive list of these metrics </w:t>
      </w:r>
      <w:r w:rsidR="00804C44" w:rsidRPr="002E408A">
        <w:rPr>
          <w:rFonts w:ascii="Arial" w:hAnsi="Arial" w:cs="Arial"/>
          <w:sz w:val="24"/>
          <w:szCs w:val="24"/>
        </w:rPr>
        <w:t xml:space="preserve">is attached at </w:t>
      </w:r>
      <w:r w:rsidR="00804C44" w:rsidRPr="00AE25FA">
        <w:rPr>
          <w:rFonts w:ascii="Arial" w:hAnsi="Arial" w:cs="Arial"/>
          <w:b/>
          <w:i/>
          <w:sz w:val="24"/>
          <w:szCs w:val="24"/>
        </w:rPr>
        <w:t>Appendix A.</w:t>
      </w:r>
      <w:r w:rsidR="00804C44" w:rsidRPr="002E408A">
        <w:rPr>
          <w:rFonts w:ascii="Arial" w:hAnsi="Arial" w:cs="Arial"/>
          <w:sz w:val="24"/>
          <w:szCs w:val="24"/>
        </w:rPr>
        <w:t xml:space="preserve"> </w:t>
      </w:r>
    </w:p>
    <w:p w:rsidR="00804C44" w:rsidRDefault="00804C44" w:rsidP="00804C44">
      <w:pPr>
        <w:rPr>
          <w:rFonts w:ascii="Arial" w:hAnsi="Arial" w:cs="Arial"/>
          <w:sz w:val="24"/>
          <w:szCs w:val="24"/>
        </w:rPr>
      </w:pPr>
      <w:r>
        <w:rPr>
          <w:rFonts w:ascii="Arial" w:hAnsi="Arial" w:cs="Arial"/>
          <w:sz w:val="24"/>
          <w:szCs w:val="24"/>
        </w:rPr>
        <w:t xml:space="preserve">This second consultation exercise culminated in the submission to Government of a completed monitoring matrix </w:t>
      </w:r>
      <w:r w:rsidR="00AF4020">
        <w:rPr>
          <w:rFonts w:ascii="Arial" w:hAnsi="Arial" w:cs="Arial"/>
          <w:sz w:val="24"/>
          <w:szCs w:val="24"/>
        </w:rPr>
        <w:t xml:space="preserve">in October 2014. </w:t>
      </w:r>
      <w:r>
        <w:rPr>
          <w:rFonts w:ascii="Arial" w:hAnsi="Arial" w:cs="Arial"/>
          <w:sz w:val="24"/>
          <w:szCs w:val="24"/>
        </w:rPr>
        <w:t xml:space="preserve">A parallel exercise was also undertaken with the Further Education Skills Capital projects and a monitoring matrix, containing details of all projects, was submitted to Government </w:t>
      </w:r>
      <w:r w:rsidR="00AF4020">
        <w:rPr>
          <w:rFonts w:ascii="Arial" w:hAnsi="Arial" w:cs="Arial"/>
          <w:sz w:val="24"/>
          <w:szCs w:val="24"/>
        </w:rPr>
        <w:t>in October.</w:t>
      </w:r>
    </w:p>
    <w:p w:rsidR="00804C44" w:rsidRDefault="00804C44" w:rsidP="00804C44">
      <w:pPr>
        <w:rPr>
          <w:rFonts w:ascii="Arial" w:hAnsi="Arial" w:cs="Arial"/>
          <w:sz w:val="24"/>
          <w:szCs w:val="24"/>
        </w:rPr>
      </w:pPr>
      <w:r>
        <w:rPr>
          <w:rFonts w:ascii="Arial" w:hAnsi="Arial" w:cs="Arial"/>
          <w:sz w:val="24"/>
          <w:szCs w:val="24"/>
        </w:rPr>
        <w:t xml:space="preserve">A third consultation exercise was then undertaken with all project sponsors being asked to </w:t>
      </w:r>
      <w:r w:rsidR="0080728B">
        <w:rPr>
          <w:rFonts w:ascii="Arial" w:hAnsi="Arial" w:cs="Arial"/>
          <w:sz w:val="24"/>
          <w:szCs w:val="24"/>
        </w:rPr>
        <w:t xml:space="preserve">forecast targets </w:t>
      </w:r>
      <w:r>
        <w:rPr>
          <w:rFonts w:ascii="Arial" w:hAnsi="Arial" w:cs="Arial"/>
          <w:sz w:val="24"/>
          <w:szCs w:val="24"/>
        </w:rPr>
        <w:t>against each of the metrics they had identified as being relevant to their project, profiled over the project lifetime. This exercise was completed in November 2014.</w:t>
      </w:r>
    </w:p>
    <w:p w:rsidR="00E93A9C" w:rsidRDefault="00E93A9C" w:rsidP="00804C44">
      <w:pPr>
        <w:rPr>
          <w:rFonts w:ascii="Arial" w:hAnsi="Arial" w:cs="Arial"/>
          <w:sz w:val="24"/>
          <w:szCs w:val="24"/>
        </w:rPr>
      </w:pPr>
      <w:r>
        <w:rPr>
          <w:rFonts w:ascii="Arial" w:hAnsi="Arial" w:cs="Arial"/>
          <w:sz w:val="24"/>
          <w:szCs w:val="24"/>
        </w:rPr>
        <w:t>The same process will be applied to projects in the Growth Deal extension</w:t>
      </w:r>
      <w:r w:rsidR="00F5050B">
        <w:rPr>
          <w:rFonts w:ascii="Arial" w:hAnsi="Arial" w:cs="Arial"/>
          <w:sz w:val="24"/>
          <w:szCs w:val="24"/>
        </w:rPr>
        <w:t>, which was</w:t>
      </w:r>
      <w:r>
        <w:rPr>
          <w:rFonts w:ascii="Arial" w:hAnsi="Arial" w:cs="Arial"/>
          <w:sz w:val="24"/>
          <w:szCs w:val="24"/>
        </w:rPr>
        <w:t xml:space="preserve"> announced in February 2015. </w:t>
      </w:r>
    </w:p>
    <w:p w:rsidR="00F5050B" w:rsidRDefault="00804C44" w:rsidP="00804C44">
      <w:pPr>
        <w:rPr>
          <w:rFonts w:ascii="Arial" w:hAnsi="Arial" w:cs="Arial"/>
          <w:sz w:val="24"/>
          <w:szCs w:val="24"/>
        </w:rPr>
      </w:pPr>
      <w:r>
        <w:rPr>
          <w:rFonts w:ascii="Arial" w:hAnsi="Arial" w:cs="Arial"/>
          <w:sz w:val="24"/>
          <w:szCs w:val="24"/>
        </w:rPr>
        <w:t xml:space="preserve">A meeting was held between </w:t>
      </w:r>
      <w:r w:rsidR="00434E28">
        <w:rPr>
          <w:rFonts w:ascii="Arial" w:hAnsi="Arial" w:cs="Arial"/>
          <w:sz w:val="24"/>
          <w:szCs w:val="24"/>
        </w:rPr>
        <w:t xml:space="preserve">the </w:t>
      </w:r>
      <w:r>
        <w:rPr>
          <w:rFonts w:ascii="Arial" w:hAnsi="Arial" w:cs="Arial"/>
          <w:sz w:val="24"/>
          <w:szCs w:val="24"/>
        </w:rPr>
        <w:t>LEP</w:t>
      </w:r>
      <w:r w:rsidR="00434E28">
        <w:rPr>
          <w:rFonts w:ascii="Arial" w:hAnsi="Arial" w:cs="Arial"/>
          <w:sz w:val="24"/>
          <w:szCs w:val="24"/>
        </w:rPr>
        <w:t xml:space="preserve"> (officers of the accountable body), </w:t>
      </w:r>
      <w:r>
        <w:rPr>
          <w:rFonts w:ascii="Arial" w:hAnsi="Arial" w:cs="Arial"/>
          <w:sz w:val="24"/>
          <w:szCs w:val="24"/>
        </w:rPr>
        <w:t xml:space="preserve">Department of Business Innovation and Skills </w:t>
      </w:r>
      <w:r w:rsidR="00434E28">
        <w:rPr>
          <w:rFonts w:ascii="Arial" w:hAnsi="Arial" w:cs="Arial"/>
          <w:sz w:val="24"/>
          <w:szCs w:val="24"/>
        </w:rPr>
        <w:t>and Cabinet Office in</w:t>
      </w:r>
      <w:r>
        <w:rPr>
          <w:rFonts w:ascii="Arial" w:hAnsi="Arial" w:cs="Arial"/>
          <w:sz w:val="24"/>
          <w:szCs w:val="24"/>
        </w:rPr>
        <w:t xml:space="preserve"> November to review the LEP</w:t>
      </w:r>
      <w:r w:rsidR="00F5050B">
        <w:rPr>
          <w:rFonts w:ascii="Arial" w:hAnsi="Arial" w:cs="Arial"/>
          <w:sz w:val="24"/>
          <w:szCs w:val="24"/>
        </w:rPr>
        <w:t>'</w:t>
      </w:r>
      <w:r>
        <w:rPr>
          <w:rFonts w:ascii="Arial" w:hAnsi="Arial" w:cs="Arial"/>
          <w:sz w:val="24"/>
          <w:szCs w:val="24"/>
        </w:rPr>
        <w:t>s plans for monitoring and evaluation of the Growth Deal programme.</w:t>
      </w:r>
    </w:p>
    <w:p w:rsidR="00702522" w:rsidRPr="00090D34" w:rsidRDefault="00804C44" w:rsidP="00804C44">
      <w:pPr>
        <w:rPr>
          <w:rFonts w:ascii="Arial" w:hAnsi="Arial" w:cs="Arial"/>
          <w:sz w:val="24"/>
          <w:szCs w:val="24"/>
        </w:rPr>
      </w:pPr>
      <w:r>
        <w:rPr>
          <w:rFonts w:ascii="Arial" w:hAnsi="Arial" w:cs="Arial"/>
          <w:sz w:val="24"/>
          <w:szCs w:val="24"/>
        </w:rPr>
        <w:lastRenderedPageBreak/>
        <w:t xml:space="preserve">Government </w:t>
      </w:r>
      <w:r w:rsidR="00F5050B">
        <w:rPr>
          <w:rFonts w:ascii="Arial" w:hAnsi="Arial" w:cs="Arial"/>
          <w:sz w:val="24"/>
          <w:szCs w:val="24"/>
        </w:rPr>
        <w:t xml:space="preserve">officials </w:t>
      </w:r>
      <w:r>
        <w:rPr>
          <w:rFonts w:ascii="Arial" w:hAnsi="Arial" w:cs="Arial"/>
          <w:sz w:val="24"/>
          <w:szCs w:val="24"/>
        </w:rPr>
        <w:t xml:space="preserve">expressed that they were comfortable with the monitoring matrix submitted and were satisfied with the progress that had been made. </w:t>
      </w:r>
    </w:p>
    <w:p w:rsidR="00434E28" w:rsidRPr="00434E28" w:rsidRDefault="007F39B9" w:rsidP="00804C44">
      <w:pPr>
        <w:rPr>
          <w:rFonts w:ascii="Arial" w:hAnsi="Arial" w:cs="Arial"/>
          <w:b/>
          <w:sz w:val="24"/>
          <w:szCs w:val="24"/>
        </w:rPr>
      </w:pPr>
      <w:r>
        <w:rPr>
          <w:rFonts w:ascii="Arial" w:hAnsi="Arial" w:cs="Arial"/>
          <w:b/>
          <w:sz w:val="24"/>
          <w:szCs w:val="24"/>
        </w:rPr>
        <w:t>2.2</w:t>
      </w:r>
      <w:r>
        <w:rPr>
          <w:rFonts w:ascii="Arial" w:hAnsi="Arial" w:cs="Arial"/>
          <w:b/>
          <w:sz w:val="24"/>
          <w:szCs w:val="24"/>
        </w:rPr>
        <w:tab/>
      </w:r>
      <w:r w:rsidR="00434E28" w:rsidRPr="00434E28">
        <w:rPr>
          <w:rFonts w:ascii="Arial" w:hAnsi="Arial" w:cs="Arial"/>
          <w:b/>
          <w:sz w:val="24"/>
          <w:szCs w:val="24"/>
        </w:rPr>
        <w:t xml:space="preserve">Monitoring Framework </w:t>
      </w:r>
    </w:p>
    <w:p w:rsidR="00804C44" w:rsidRDefault="00804C44" w:rsidP="00804C44">
      <w:pPr>
        <w:rPr>
          <w:rFonts w:ascii="Arial" w:hAnsi="Arial" w:cs="Arial"/>
          <w:sz w:val="24"/>
          <w:szCs w:val="24"/>
        </w:rPr>
      </w:pPr>
      <w:r>
        <w:rPr>
          <w:rFonts w:ascii="Arial" w:hAnsi="Arial" w:cs="Arial"/>
          <w:sz w:val="24"/>
          <w:szCs w:val="24"/>
        </w:rPr>
        <w:t>Following the meeting with Government</w:t>
      </w:r>
      <w:r w:rsidR="00F5050B">
        <w:rPr>
          <w:rFonts w:ascii="Arial" w:hAnsi="Arial" w:cs="Arial"/>
          <w:sz w:val="24"/>
          <w:szCs w:val="24"/>
        </w:rPr>
        <w:t xml:space="preserve"> officials</w:t>
      </w:r>
      <w:r>
        <w:rPr>
          <w:rFonts w:ascii="Arial" w:hAnsi="Arial" w:cs="Arial"/>
          <w:sz w:val="24"/>
          <w:szCs w:val="24"/>
        </w:rPr>
        <w:t xml:space="preserve">, the LEP reviewed the metrics which project sponsors had identified as being relevant to their individual projects in the context of those originally included within the SEP and existing good practice. Discrepancies and </w:t>
      </w:r>
      <w:r w:rsidRPr="002E408A">
        <w:rPr>
          <w:rFonts w:ascii="Arial" w:hAnsi="Arial" w:cs="Arial"/>
          <w:sz w:val="24"/>
          <w:szCs w:val="24"/>
        </w:rPr>
        <w:t xml:space="preserve">ambiguities </w:t>
      </w:r>
      <w:r>
        <w:rPr>
          <w:rFonts w:ascii="Arial" w:hAnsi="Arial" w:cs="Arial"/>
          <w:sz w:val="24"/>
          <w:szCs w:val="24"/>
        </w:rPr>
        <w:t xml:space="preserve">were </w:t>
      </w:r>
      <w:r w:rsidRPr="002E408A">
        <w:rPr>
          <w:rFonts w:ascii="Arial" w:hAnsi="Arial" w:cs="Arial"/>
          <w:sz w:val="24"/>
          <w:szCs w:val="24"/>
        </w:rPr>
        <w:t>worked</w:t>
      </w:r>
      <w:r>
        <w:rPr>
          <w:rFonts w:ascii="Arial" w:hAnsi="Arial" w:cs="Arial"/>
          <w:sz w:val="24"/>
          <w:szCs w:val="24"/>
        </w:rPr>
        <w:t>-</w:t>
      </w:r>
      <w:r w:rsidRPr="002E408A">
        <w:rPr>
          <w:rFonts w:ascii="Arial" w:hAnsi="Arial" w:cs="Arial"/>
          <w:sz w:val="24"/>
          <w:szCs w:val="24"/>
        </w:rPr>
        <w:t xml:space="preserve">through with project sponsors. </w:t>
      </w:r>
    </w:p>
    <w:p w:rsidR="0080728B" w:rsidRDefault="0080728B" w:rsidP="00E15F40">
      <w:pPr>
        <w:rPr>
          <w:rFonts w:ascii="Arial" w:hAnsi="Arial" w:cs="Arial"/>
          <w:sz w:val="24"/>
          <w:szCs w:val="24"/>
        </w:rPr>
      </w:pPr>
      <w:r>
        <w:rPr>
          <w:rFonts w:ascii="Arial" w:hAnsi="Arial" w:cs="Arial"/>
          <w:sz w:val="24"/>
          <w:szCs w:val="24"/>
        </w:rPr>
        <w:t>All pro</w:t>
      </w:r>
      <w:r w:rsidRPr="002E408A">
        <w:rPr>
          <w:rFonts w:ascii="Arial" w:hAnsi="Arial" w:cs="Arial"/>
          <w:sz w:val="24"/>
          <w:szCs w:val="24"/>
        </w:rPr>
        <w:t xml:space="preserve">jects </w:t>
      </w:r>
      <w:r w:rsidR="00E93A9C">
        <w:rPr>
          <w:rFonts w:ascii="Arial" w:hAnsi="Arial" w:cs="Arial"/>
          <w:sz w:val="24"/>
          <w:szCs w:val="24"/>
        </w:rPr>
        <w:t xml:space="preserve">will </w:t>
      </w:r>
      <w:r w:rsidRPr="002E408A">
        <w:rPr>
          <w:rFonts w:ascii="Arial" w:hAnsi="Arial" w:cs="Arial"/>
          <w:sz w:val="24"/>
          <w:szCs w:val="24"/>
        </w:rPr>
        <w:t xml:space="preserve">report </w:t>
      </w:r>
      <w:r>
        <w:rPr>
          <w:rFonts w:ascii="Arial" w:hAnsi="Arial" w:cs="Arial"/>
          <w:sz w:val="24"/>
          <w:szCs w:val="24"/>
        </w:rPr>
        <w:t>quarterly on the top 3 metrics – "E</w:t>
      </w:r>
      <w:r w:rsidRPr="002E408A">
        <w:rPr>
          <w:rFonts w:ascii="Arial" w:hAnsi="Arial" w:cs="Arial"/>
          <w:sz w:val="24"/>
          <w:szCs w:val="24"/>
        </w:rPr>
        <w:t>xpenditure</w:t>
      </w:r>
      <w:r>
        <w:rPr>
          <w:rFonts w:ascii="Arial" w:hAnsi="Arial" w:cs="Arial"/>
          <w:sz w:val="24"/>
          <w:szCs w:val="24"/>
        </w:rPr>
        <w:t>"</w:t>
      </w:r>
      <w:r w:rsidRPr="002E408A">
        <w:rPr>
          <w:rFonts w:ascii="Arial" w:hAnsi="Arial" w:cs="Arial"/>
          <w:sz w:val="24"/>
          <w:szCs w:val="24"/>
        </w:rPr>
        <w:t xml:space="preserve">, </w:t>
      </w:r>
      <w:r>
        <w:rPr>
          <w:rFonts w:ascii="Arial" w:hAnsi="Arial" w:cs="Arial"/>
          <w:sz w:val="24"/>
          <w:szCs w:val="24"/>
        </w:rPr>
        <w:t>"F</w:t>
      </w:r>
      <w:r w:rsidRPr="002E408A">
        <w:rPr>
          <w:rFonts w:ascii="Arial" w:hAnsi="Arial" w:cs="Arial"/>
          <w:sz w:val="24"/>
          <w:szCs w:val="24"/>
        </w:rPr>
        <w:t>unding breakdown</w:t>
      </w:r>
      <w:r>
        <w:rPr>
          <w:rFonts w:ascii="Arial" w:hAnsi="Arial" w:cs="Arial"/>
          <w:sz w:val="24"/>
          <w:szCs w:val="24"/>
        </w:rPr>
        <w:t>" and "I</w:t>
      </w:r>
      <w:r w:rsidRPr="002E408A">
        <w:rPr>
          <w:rFonts w:ascii="Arial" w:hAnsi="Arial" w:cs="Arial"/>
          <w:sz w:val="24"/>
          <w:szCs w:val="24"/>
        </w:rPr>
        <w:t>n-kind resources provided.</w:t>
      </w:r>
      <w:r>
        <w:rPr>
          <w:rFonts w:ascii="Arial" w:hAnsi="Arial" w:cs="Arial"/>
          <w:sz w:val="24"/>
          <w:szCs w:val="24"/>
        </w:rPr>
        <w:t>"</w:t>
      </w:r>
      <w:r w:rsidRPr="002E408A">
        <w:rPr>
          <w:rFonts w:ascii="Arial" w:hAnsi="Arial" w:cs="Arial"/>
          <w:sz w:val="24"/>
          <w:szCs w:val="24"/>
        </w:rPr>
        <w:t xml:space="preserve"> The remaining metrics are split into "Core Metrics" and "Project Specific Outputs and Outcomes" which are to be collected where relevant to the intervention</w:t>
      </w:r>
      <w:r>
        <w:rPr>
          <w:rFonts w:ascii="Arial" w:hAnsi="Arial" w:cs="Arial"/>
          <w:sz w:val="24"/>
          <w:szCs w:val="24"/>
        </w:rPr>
        <w:t>,</w:t>
      </w:r>
      <w:r w:rsidRPr="002E408A">
        <w:rPr>
          <w:rFonts w:ascii="Arial" w:hAnsi="Arial" w:cs="Arial"/>
          <w:sz w:val="24"/>
          <w:szCs w:val="24"/>
        </w:rPr>
        <w:t xml:space="preserve"> and</w:t>
      </w:r>
      <w:r w:rsidR="00090D34">
        <w:rPr>
          <w:rFonts w:ascii="Arial" w:hAnsi="Arial" w:cs="Arial"/>
          <w:sz w:val="24"/>
          <w:szCs w:val="24"/>
        </w:rPr>
        <w:t xml:space="preserve"> </w:t>
      </w:r>
      <w:r w:rsidRPr="002E408A">
        <w:rPr>
          <w:rFonts w:ascii="Arial" w:hAnsi="Arial" w:cs="Arial"/>
          <w:sz w:val="24"/>
          <w:szCs w:val="24"/>
        </w:rPr>
        <w:t>"Additional Monitoring" for specific schemes.</w:t>
      </w:r>
      <w:r>
        <w:rPr>
          <w:rFonts w:ascii="Arial" w:hAnsi="Arial" w:cs="Arial"/>
          <w:sz w:val="24"/>
          <w:szCs w:val="24"/>
        </w:rPr>
        <w:t xml:space="preserve"> </w:t>
      </w:r>
    </w:p>
    <w:p w:rsidR="00AE25FA" w:rsidRDefault="00AE25FA" w:rsidP="00E15F40">
      <w:pPr>
        <w:rPr>
          <w:rFonts w:ascii="Arial" w:hAnsi="Arial" w:cs="Arial"/>
          <w:sz w:val="24"/>
          <w:szCs w:val="24"/>
        </w:rPr>
      </w:pPr>
      <w:r>
        <w:rPr>
          <w:rFonts w:ascii="Arial" w:hAnsi="Arial" w:cs="Arial"/>
          <w:sz w:val="24"/>
          <w:szCs w:val="24"/>
        </w:rPr>
        <w:t xml:space="preserve">Agreed monitoring metrics by project are set out at </w:t>
      </w:r>
      <w:r w:rsidRPr="00AE25FA">
        <w:rPr>
          <w:rFonts w:ascii="Arial" w:hAnsi="Arial" w:cs="Arial"/>
          <w:b/>
          <w:i/>
          <w:sz w:val="24"/>
          <w:szCs w:val="24"/>
        </w:rPr>
        <w:t>Appendix B</w:t>
      </w:r>
      <w:r w:rsidRPr="00AE25FA">
        <w:rPr>
          <w:rFonts w:ascii="Arial" w:hAnsi="Arial" w:cs="Arial"/>
          <w:b/>
          <w:sz w:val="24"/>
          <w:szCs w:val="24"/>
        </w:rPr>
        <w:t>.</w:t>
      </w:r>
      <w:r>
        <w:rPr>
          <w:rFonts w:ascii="Arial" w:hAnsi="Arial" w:cs="Arial"/>
          <w:sz w:val="24"/>
          <w:szCs w:val="24"/>
        </w:rPr>
        <w:t xml:space="preserve"> </w:t>
      </w:r>
    </w:p>
    <w:p w:rsidR="00E15F40" w:rsidRPr="00434E28" w:rsidRDefault="007F39B9" w:rsidP="00E15F40">
      <w:pPr>
        <w:rPr>
          <w:rFonts w:ascii="Arial" w:hAnsi="Arial" w:cs="Arial"/>
          <w:b/>
          <w:sz w:val="24"/>
          <w:szCs w:val="24"/>
        </w:rPr>
      </w:pPr>
      <w:r>
        <w:rPr>
          <w:rFonts w:ascii="Arial" w:hAnsi="Arial" w:cs="Arial"/>
          <w:b/>
          <w:sz w:val="24"/>
          <w:szCs w:val="24"/>
        </w:rPr>
        <w:t>2.3</w:t>
      </w:r>
      <w:r>
        <w:rPr>
          <w:rFonts w:ascii="Arial" w:hAnsi="Arial" w:cs="Arial"/>
          <w:b/>
          <w:sz w:val="24"/>
          <w:szCs w:val="24"/>
        </w:rPr>
        <w:tab/>
      </w:r>
      <w:r w:rsidR="00E15F40" w:rsidRPr="00434E28">
        <w:rPr>
          <w:rFonts w:ascii="Arial" w:hAnsi="Arial" w:cs="Arial"/>
          <w:b/>
          <w:sz w:val="24"/>
          <w:szCs w:val="24"/>
        </w:rPr>
        <w:t>Monitoring frequency</w:t>
      </w:r>
    </w:p>
    <w:p w:rsidR="00F5050B" w:rsidRDefault="001F1214">
      <w:pPr>
        <w:rPr>
          <w:rFonts w:ascii="Arial" w:hAnsi="Arial" w:cs="Arial"/>
          <w:sz w:val="24"/>
          <w:szCs w:val="24"/>
        </w:rPr>
      </w:pPr>
      <w:r>
        <w:rPr>
          <w:rFonts w:ascii="Arial" w:hAnsi="Arial" w:cs="Arial"/>
          <w:sz w:val="24"/>
          <w:szCs w:val="24"/>
        </w:rPr>
        <w:t>As data owners, pr</w:t>
      </w:r>
      <w:r w:rsidRPr="002E408A">
        <w:rPr>
          <w:rFonts w:ascii="Arial" w:hAnsi="Arial" w:cs="Arial"/>
          <w:sz w:val="24"/>
          <w:szCs w:val="24"/>
        </w:rPr>
        <w:t xml:space="preserve">oject sponsors </w:t>
      </w:r>
      <w:r>
        <w:rPr>
          <w:rFonts w:ascii="Arial" w:hAnsi="Arial" w:cs="Arial"/>
          <w:sz w:val="24"/>
          <w:szCs w:val="24"/>
        </w:rPr>
        <w:t xml:space="preserve">are </w:t>
      </w:r>
      <w:r w:rsidRPr="002E408A">
        <w:rPr>
          <w:rFonts w:ascii="Arial" w:hAnsi="Arial" w:cs="Arial"/>
          <w:sz w:val="24"/>
          <w:szCs w:val="24"/>
        </w:rPr>
        <w:t xml:space="preserve">responsible for collecting and submitting their monitoring data to the LEP in accordance with a series of </w:t>
      </w:r>
      <w:r>
        <w:rPr>
          <w:rFonts w:ascii="Arial" w:hAnsi="Arial" w:cs="Arial"/>
          <w:sz w:val="24"/>
          <w:szCs w:val="24"/>
        </w:rPr>
        <w:t>pre-</w:t>
      </w:r>
      <w:r w:rsidRPr="002E408A">
        <w:rPr>
          <w:rFonts w:ascii="Arial" w:hAnsi="Arial" w:cs="Arial"/>
          <w:sz w:val="24"/>
          <w:szCs w:val="24"/>
        </w:rPr>
        <w:t xml:space="preserve">agreed quarterly, bi-annual or annual timescales. </w:t>
      </w:r>
      <w:r>
        <w:rPr>
          <w:rFonts w:ascii="Arial" w:hAnsi="Arial" w:cs="Arial"/>
          <w:b/>
          <w:i/>
          <w:sz w:val="24"/>
          <w:szCs w:val="24"/>
        </w:rPr>
        <w:t>Appendix C</w:t>
      </w:r>
      <w:r>
        <w:rPr>
          <w:rFonts w:ascii="Arial" w:hAnsi="Arial" w:cs="Arial"/>
          <w:sz w:val="24"/>
          <w:szCs w:val="24"/>
        </w:rPr>
        <w:t xml:space="preserve"> sets out a sample monitoring return form. </w:t>
      </w:r>
    </w:p>
    <w:p w:rsidR="001F1214" w:rsidRDefault="001F1214">
      <w:pPr>
        <w:rPr>
          <w:rFonts w:ascii="Arial" w:hAnsi="Arial" w:cs="Arial"/>
          <w:sz w:val="24"/>
          <w:szCs w:val="24"/>
        </w:rPr>
      </w:pPr>
      <w:r w:rsidRPr="002E408A">
        <w:rPr>
          <w:rFonts w:ascii="Arial" w:hAnsi="Arial" w:cs="Arial"/>
          <w:sz w:val="24"/>
          <w:szCs w:val="24"/>
        </w:rPr>
        <w:t xml:space="preserve">This </w:t>
      </w:r>
      <w:r>
        <w:rPr>
          <w:rFonts w:ascii="Arial" w:hAnsi="Arial" w:cs="Arial"/>
          <w:sz w:val="24"/>
          <w:szCs w:val="24"/>
        </w:rPr>
        <w:t xml:space="preserve">will </w:t>
      </w:r>
      <w:r w:rsidRPr="002E408A">
        <w:rPr>
          <w:rFonts w:ascii="Arial" w:hAnsi="Arial" w:cs="Arial"/>
          <w:sz w:val="24"/>
          <w:szCs w:val="24"/>
        </w:rPr>
        <w:t>enable</w:t>
      </w:r>
      <w:r>
        <w:rPr>
          <w:rFonts w:ascii="Arial" w:hAnsi="Arial" w:cs="Arial"/>
          <w:sz w:val="24"/>
          <w:szCs w:val="24"/>
        </w:rPr>
        <w:t xml:space="preserve"> </w:t>
      </w:r>
      <w:r w:rsidRPr="002E408A">
        <w:rPr>
          <w:rFonts w:ascii="Arial" w:hAnsi="Arial" w:cs="Arial"/>
          <w:sz w:val="24"/>
          <w:szCs w:val="24"/>
        </w:rPr>
        <w:t xml:space="preserve">the LEP to analyse and </w:t>
      </w:r>
      <w:r>
        <w:rPr>
          <w:rFonts w:ascii="Arial" w:hAnsi="Arial" w:cs="Arial"/>
          <w:sz w:val="24"/>
          <w:szCs w:val="24"/>
        </w:rPr>
        <w:t xml:space="preserve">collate </w:t>
      </w:r>
      <w:r w:rsidRPr="002E408A">
        <w:rPr>
          <w:rFonts w:ascii="Arial" w:hAnsi="Arial" w:cs="Arial"/>
          <w:sz w:val="24"/>
          <w:szCs w:val="24"/>
        </w:rPr>
        <w:t>data for submission to the Growth Deal Implementation Board, the LEP Board and to Government.</w:t>
      </w:r>
      <w:r>
        <w:rPr>
          <w:rFonts w:ascii="Arial" w:hAnsi="Arial" w:cs="Arial"/>
          <w:sz w:val="24"/>
          <w:szCs w:val="24"/>
        </w:rPr>
        <w:t xml:space="preserve"> All project sponsors have identified a named monitoring lead and have agreed to ensure the LEP is kept informed of personnel changes. </w:t>
      </w:r>
      <w:r>
        <w:rPr>
          <w:rFonts w:ascii="Arial" w:hAnsi="Arial" w:cs="Arial"/>
          <w:b/>
          <w:i/>
          <w:sz w:val="24"/>
          <w:szCs w:val="24"/>
        </w:rPr>
        <w:t>Appendix D</w:t>
      </w:r>
      <w:r>
        <w:rPr>
          <w:rFonts w:ascii="Arial" w:hAnsi="Arial" w:cs="Arial"/>
          <w:sz w:val="24"/>
          <w:szCs w:val="24"/>
        </w:rPr>
        <w:t xml:space="preserve"> sets out project monitoring leads. </w:t>
      </w:r>
    </w:p>
    <w:p w:rsidR="00434E28" w:rsidRDefault="005747AB">
      <w:pPr>
        <w:rPr>
          <w:rFonts w:ascii="Arial" w:hAnsi="Arial" w:cs="Arial"/>
          <w:sz w:val="24"/>
          <w:szCs w:val="24"/>
        </w:rPr>
      </w:pPr>
      <w:r>
        <w:rPr>
          <w:rFonts w:ascii="Arial" w:hAnsi="Arial" w:cs="Arial"/>
          <w:sz w:val="24"/>
          <w:szCs w:val="24"/>
        </w:rPr>
        <w:t xml:space="preserve">The </w:t>
      </w:r>
      <w:r w:rsidR="00C130EF">
        <w:rPr>
          <w:rFonts w:ascii="Arial" w:hAnsi="Arial" w:cs="Arial"/>
          <w:sz w:val="24"/>
          <w:szCs w:val="24"/>
        </w:rPr>
        <w:t>LEP</w:t>
      </w:r>
      <w:r>
        <w:rPr>
          <w:rFonts w:ascii="Arial" w:hAnsi="Arial" w:cs="Arial"/>
          <w:sz w:val="24"/>
          <w:szCs w:val="24"/>
        </w:rPr>
        <w:t xml:space="preserve"> i</w:t>
      </w:r>
      <w:r w:rsidR="00C130EF">
        <w:rPr>
          <w:rFonts w:ascii="Arial" w:hAnsi="Arial" w:cs="Arial"/>
          <w:sz w:val="24"/>
          <w:szCs w:val="24"/>
        </w:rPr>
        <w:t>s required to provide quarterly monitoring updates</w:t>
      </w:r>
      <w:r w:rsidR="00094F5A">
        <w:rPr>
          <w:rFonts w:ascii="Arial" w:hAnsi="Arial" w:cs="Arial"/>
          <w:sz w:val="24"/>
          <w:szCs w:val="24"/>
        </w:rPr>
        <w:t xml:space="preserve">. </w:t>
      </w:r>
      <w:r w:rsidR="00C130EF">
        <w:rPr>
          <w:rFonts w:ascii="Arial" w:hAnsi="Arial" w:cs="Arial"/>
          <w:sz w:val="24"/>
          <w:szCs w:val="24"/>
        </w:rPr>
        <w:t xml:space="preserve">All Growth Deal projects </w:t>
      </w:r>
      <w:r w:rsidR="00090D34">
        <w:rPr>
          <w:rFonts w:ascii="Arial" w:hAnsi="Arial" w:cs="Arial"/>
          <w:sz w:val="24"/>
          <w:szCs w:val="24"/>
        </w:rPr>
        <w:t>will</w:t>
      </w:r>
      <w:r w:rsidR="00C130EF">
        <w:rPr>
          <w:rFonts w:ascii="Arial" w:hAnsi="Arial" w:cs="Arial"/>
          <w:sz w:val="24"/>
          <w:szCs w:val="24"/>
        </w:rPr>
        <w:t xml:space="preserve"> </w:t>
      </w:r>
      <w:r w:rsidR="00E15F40" w:rsidRPr="002E408A">
        <w:rPr>
          <w:rFonts w:ascii="Arial" w:hAnsi="Arial" w:cs="Arial"/>
          <w:sz w:val="24"/>
          <w:szCs w:val="24"/>
        </w:rPr>
        <w:t>therefore</w:t>
      </w:r>
      <w:r w:rsidR="00090D34">
        <w:rPr>
          <w:rFonts w:ascii="Arial" w:hAnsi="Arial" w:cs="Arial"/>
          <w:sz w:val="24"/>
          <w:szCs w:val="24"/>
        </w:rPr>
        <w:t xml:space="preserve"> be</w:t>
      </w:r>
      <w:r w:rsidR="00E15F40" w:rsidRPr="002E408A">
        <w:rPr>
          <w:rFonts w:ascii="Arial" w:hAnsi="Arial" w:cs="Arial"/>
          <w:sz w:val="24"/>
          <w:szCs w:val="24"/>
        </w:rPr>
        <w:t xml:space="preserve"> subject to quarterly monitoring of those metrics which are </w:t>
      </w:r>
      <w:r w:rsidR="00A677C6" w:rsidRPr="002E408A">
        <w:rPr>
          <w:rFonts w:ascii="Arial" w:hAnsi="Arial" w:cs="Arial"/>
          <w:sz w:val="24"/>
          <w:szCs w:val="24"/>
        </w:rPr>
        <w:t xml:space="preserve">required at this frequency and bi-annual or annual </w:t>
      </w:r>
      <w:r w:rsidR="00E15F40" w:rsidRPr="002E408A">
        <w:rPr>
          <w:rFonts w:ascii="Arial" w:hAnsi="Arial" w:cs="Arial"/>
          <w:sz w:val="24"/>
          <w:szCs w:val="24"/>
        </w:rPr>
        <w:t xml:space="preserve">reporting </w:t>
      </w:r>
      <w:r w:rsidR="00817381">
        <w:rPr>
          <w:rFonts w:ascii="Arial" w:hAnsi="Arial" w:cs="Arial"/>
          <w:sz w:val="24"/>
          <w:szCs w:val="24"/>
        </w:rPr>
        <w:t xml:space="preserve">for the </w:t>
      </w:r>
      <w:r w:rsidR="00E15F40" w:rsidRPr="002E408A">
        <w:rPr>
          <w:rFonts w:ascii="Arial" w:hAnsi="Arial" w:cs="Arial"/>
          <w:sz w:val="24"/>
          <w:szCs w:val="24"/>
        </w:rPr>
        <w:t xml:space="preserve">remainder of their proposed outputs. </w:t>
      </w:r>
    </w:p>
    <w:p w:rsidR="0080728B" w:rsidRDefault="00735617">
      <w:pPr>
        <w:rPr>
          <w:rFonts w:ascii="Arial" w:hAnsi="Arial" w:cs="Arial"/>
          <w:sz w:val="24"/>
          <w:szCs w:val="24"/>
        </w:rPr>
      </w:pPr>
      <w:r w:rsidRPr="00974D2D">
        <w:rPr>
          <w:rFonts w:ascii="Arial" w:hAnsi="Arial" w:cs="Arial"/>
          <w:sz w:val="24"/>
          <w:szCs w:val="24"/>
        </w:rPr>
        <w:t xml:space="preserve">The LEP, via its Performance Committee will also undertake periodic auditing of the monitoring and evaluation information provided by project sponsors to ensure accuracy and consistency. </w:t>
      </w:r>
    </w:p>
    <w:p w:rsidR="00DF0E3F" w:rsidRPr="00DF0E3F" w:rsidRDefault="00DF0E3F" w:rsidP="00DF0E3F">
      <w:pPr>
        <w:rPr>
          <w:rFonts w:ascii="Arial" w:hAnsi="Arial" w:cs="Arial"/>
          <w:b/>
          <w:sz w:val="24"/>
          <w:szCs w:val="24"/>
        </w:rPr>
      </w:pPr>
      <w:r w:rsidRPr="00DF0E3F">
        <w:rPr>
          <w:rFonts w:ascii="Arial" w:hAnsi="Arial" w:cs="Arial"/>
          <w:b/>
          <w:sz w:val="24"/>
          <w:szCs w:val="24"/>
        </w:rPr>
        <w:t>3.</w:t>
      </w:r>
      <w:r w:rsidRPr="00DF0E3F">
        <w:rPr>
          <w:rFonts w:ascii="Arial" w:hAnsi="Arial" w:cs="Arial"/>
          <w:b/>
          <w:sz w:val="24"/>
          <w:szCs w:val="24"/>
        </w:rPr>
        <w:tab/>
        <w:t xml:space="preserve">Development of an Evaluation Framework </w:t>
      </w:r>
    </w:p>
    <w:p w:rsidR="00735617" w:rsidRDefault="00735617" w:rsidP="00A677C6">
      <w:pPr>
        <w:rPr>
          <w:rFonts w:ascii="Arial" w:hAnsi="Arial" w:cs="Arial"/>
          <w:sz w:val="24"/>
          <w:szCs w:val="24"/>
        </w:rPr>
      </w:pPr>
      <w:r w:rsidRPr="00A40217">
        <w:rPr>
          <w:rFonts w:ascii="Arial" w:hAnsi="Arial" w:cs="Arial"/>
          <w:b/>
          <w:sz w:val="24"/>
          <w:szCs w:val="24"/>
        </w:rPr>
        <w:t>3.1</w:t>
      </w:r>
      <w:r>
        <w:rPr>
          <w:rFonts w:ascii="Arial" w:hAnsi="Arial" w:cs="Arial"/>
          <w:sz w:val="24"/>
          <w:szCs w:val="24"/>
        </w:rPr>
        <w:tab/>
      </w:r>
      <w:r w:rsidRPr="00974D2D">
        <w:rPr>
          <w:rFonts w:ascii="Arial" w:hAnsi="Arial" w:cs="Arial"/>
          <w:b/>
          <w:sz w:val="24"/>
          <w:szCs w:val="24"/>
        </w:rPr>
        <w:t>Role of Evaluation</w:t>
      </w:r>
      <w:r>
        <w:rPr>
          <w:rFonts w:ascii="Arial" w:hAnsi="Arial" w:cs="Arial"/>
          <w:sz w:val="24"/>
          <w:szCs w:val="24"/>
        </w:rPr>
        <w:t xml:space="preserve"> </w:t>
      </w:r>
    </w:p>
    <w:p w:rsidR="00881A41" w:rsidRPr="00A912C7" w:rsidRDefault="00D672FB" w:rsidP="00A677C6">
      <w:pPr>
        <w:rPr>
          <w:rFonts w:ascii="Arial" w:hAnsi="Arial" w:cs="Arial"/>
          <w:sz w:val="24"/>
          <w:szCs w:val="24"/>
        </w:rPr>
      </w:pPr>
      <w:r w:rsidRPr="00A912C7">
        <w:rPr>
          <w:rFonts w:ascii="Arial" w:hAnsi="Arial" w:cs="Arial"/>
          <w:sz w:val="24"/>
          <w:szCs w:val="24"/>
        </w:rPr>
        <w:t xml:space="preserve">Lancaster University was asked by the LEP to work alongside Lancashire’s wider higher education institutions in developing </w:t>
      </w:r>
      <w:r w:rsidR="00E93A9C">
        <w:rPr>
          <w:rFonts w:ascii="Arial" w:hAnsi="Arial" w:cs="Arial"/>
          <w:sz w:val="24"/>
          <w:szCs w:val="24"/>
        </w:rPr>
        <w:t>the principles for an</w:t>
      </w:r>
      <w:r w:rsidRPr="00A912C7">
        <w:rPr>
          <w:rFonts w:ascii="Arial" w:hAnsi="Arial" w:cs="Arial"/>
          <w:sz w:val="24"/>
          <w:szCs w:val="24"/>
        </w:rPr>
        <w:t xml:space="preserve"> evaluation framework to sit alongside and compliment the monitoring plan for the county’s Growth Deal. </w:t>
      </w:r>
    </w:p>
    <w:p w:rsidR="00A40217" w:rsidRDefault="00D672FB" w:rsidP="00BC393E">
      <w:pPr>
        <w:rPr>
          <w:rFonts w:ascii="Arial" w:hAnsi="Arial" w:cs="Arial"/>
          <w:sz w:val="24"/>
          <w:szCs w:val="24"/>
        </w:rPr>
      </w:pPr>
      <w:r w:rsidRPr="00DF0E3F">
        <w:rPr>
          <w:rFonts w:ascii="Arial" w:hAnsi="Arial" w:cs="Arial"/>
          <w:sz w:val="24"/>
          <w:szCs w:val="24"/>
        </w:rPr>
        <w:t>The LEP Evaluation Guidance document specifies that “</w:t>
      </w:r>
      <w:r w:rsidRPr="00DF0E3F">
        <w:rPr>
          <w:rFonts w:ascii="Arial" w:hAnsi="Arial" w:cs="Arial"/>
          <w:i/>
          <w:sz w:val="24"/>
          <w:szCs w:val="24"/>
        </w:rPr>
        <w:t xml:space="preserve">Evaluations should serve to improve the efficiency and effectiveness of Deals (and their component interventions) as well as to estimate their effect”. </w:t>
      </w:r>
      <w:r w:rsidRPr="00DF0E3F">
        <w:rPr>
          <w:rFonts w:ascii="Arial" w:hAnsi="Arial" w:cs="Arial"/>
          <w:sz w:val="24"/>
          <w:szCs w:val="24"/>
        </w:rPr>
        <w:t>The implication of this is that the Evaluation Plan should provide for both Formative</w:t>
      </w:r>
      <w:r w:rsidR="0080728B">
        <w:rPr>
          <w:rFonts w:ascii="Arial" w:hAnsi="Arial" w:cs="Arial"/>
          <w:sz w:val="24"/>
          <w:szCs w:val="24"/>
        </w:rPr>
        <w:t xml:space="preserve"> (on</w:t>
      </w:r>
      <w:r w:rsidR="00ED2C01">
        <w:rPr>
          <w:rFonts w:ascii="Arial" w:hAnsi="Arial" w:cs="Arial"/>
          <w:sz w:val="24"/>
          <w:szCs w:val="24"/>
        </w:rPr>
        <w:t>-</w:t>
      </w:r>
      <w:r w:rsidR="0080728B">
        <w:rPr>
          <w:rFonts w:ascii="Arial" w:hAnsi="Arial" w:cs="Arial"/>
          <w:sz w:val="24"/>
          <w:szCs w:val="24"/>
        </w:rPr>
        <w:t xml:space="preserve">going) </w:t>
      </w:r>
      <w:r w:rsidRPr="00DF0E3F">
        <w:rPr>
          <w:rFonts w:ascii="Arial" w:hAnsi="Arial" w:cs="Arial"/>
          <w:sz w:val="24"/>
          <w:szCs w:val="24"/>
        </w:rPr>
        <w:t>and Summative</w:t>
      </w:r>
      <w:r w:rsidR="0080728B">
        <w:rPr>
          <w:rFonts w:ascii="Arial" w:hAnsi="Arial" w:cs="Arial"/>
          <w:sz w:val="24"/>
          <w:szCs w:val="24"/>
        </w:rPr>
        <w:t xml:space="preserve"> (reflective) </w:t>
      </w:r>
      <w:r w:rsidRPr="00DF0E3F">
        <w:rPr>
          <w:rFonts w:ascii="Arial" w:hAnsi="Arial" w:cs="Arial"/>
          <w:sz w:val="24"/>
          <w:szCs w:val="24"/>
        </w:rPr>
        <w:t>Evaluation.</w:t>
      </w:r>
      <w:r w:rsidR="00881A41" w:rsidRPr="00DF0E3F">
        <w:rPr>
          <w:rFonts w:ascii="Arial" w:hAnsi="Arial" w:cs="Arial"/>
          <w:sz w:val="24"/>
          <w:szCs w:val="24"/>
        </w:rPr>
        <w:t xml:space="preserve"> In line with this, the HE group led by Lancaster</w:t>
      </w:r>
      <w:r w:rsidR="0080728B">
        <w:rPr>
          <w:rFonts w:ascii="Arial" w:hAnsi="Arial" w:cs="Arial"/>
          <w:sz w:val="24"/>
          <w:szCs w:val="24"/>
        </w:rPr>
        <w:t xml:space="preserve"> University </w:t>
      </w:r>
      <w:r w:rsidR="00A912C7">
        <w:rPr>
          <w:rFonts w:ascii="Arial" w:hAnsi="Arial" w:cs="Arial"/>
          <w:sz w:val="24"/>
          <w:szCs w:val="24"/>
        </w:rPr>
        <w:t>has</w:t>
      </w:r>
      <w:r w:rsidR="00A912C7" w:rsidRPr="00DF0E3F">
        <w:rPr>
          <w:rFonts w:ascii="Arial" w:hAnsi="Arial" w:cs="Arial"/>
          <w:sz w:val="24"/>
          <w:szCs w:val="24"/>
        </w:rPr>
        <w:t xml:space="preserve"> </w:t>
      </w:r>
      <w:r w:rsidR="00881A41" w:rsidRPr="00DF0E3F">
        <w:rPr>
          <w:rFonts w:ascii="Arial" w:hAnsi="Arial" w:cs="Arial"/>
          <w:sz w:val="24"/>
          <w:szCs w:val="24"/>
        </w:rPr>
        <w:t>provide</w:t>
      </w:r>
      <w:r w:rsidR="00A912C7">
        <w:rPr>
          <w:rFonts w:ascii="Arial" w:hAnsi="Arial" w:cs="Arial"/>
          <w:sz w:val="24"/>
          <w:szCs w:val="24"/>
        </w:rPr>
        <w:t>d</w:t>
      </w:r>
      <w:r w:rsidR="00881A41" w:rsidRPr="00DF0E3F">
        <w:rPr>
          <w:rFonts w:ascii="Arial" w:hAnsi="Arial" w:cs="Arial"/>
          <w:sz w:val="24"/>
          <w:szCs w:val="24"/>
        </w:rPr>
        <w:t xml:space="preserve"> advice and guidance on </w:t>
      </w:r>
      <w:r w:rsidR="00881A41">
        <w:rPr>
          <w:rFonts w:ascii="Arial" w:hAnsi="Arial" w:cs="Arial"/>
          <w:sz w:val="24"/>
          <w:szCs w:val="24"/>
        </w:rPr>
        <w:t xml:space="preserve">the </w:t>
      </w:r>
      <w:r w:rsidR="00881A41" w:rsidRPr="00DF0E3F">
        <w:rPr>
          <w:rFonts w:ascii="Arial" w:hAnsi="Arial" w:cs="Arial"/>
          <w:sz w:val="24"/>
          <w:szCs w:val="24"/>
        </w:rPr>
        <w:t xml:space="preserve">development of the </w:t>
      </w:r>
      <w:r w:rsidR="0080728B">
        <w:rPr>
          <w:rFonts w:ascii="Arial" w:hAnsi="Arial" w:cs="Arial"/>
          <w:sz w:val="24"/>
          <w:szCs w:val="24"/>
        </w:rPr>
        <w:t>E</w:t>
      </w:r>
      <w:r w:rsidR="00881A41" w:rsidRPr="00DF0E3F">
        <w:rPr>
          <w:rFonts w:ascii="Arial" w:hAnsi="Arial" w:cs="Arial"/>
          <w:sz w:val="24"/>
          <w:szCs w:val="24"/>
        </w:rPr>
        <w:t xml:space="preserve">valuation </w:t>
      </w:r>
      <w:r w:rsidR="0080728B">
        <w:rPr>
          <w:rFonts w:ascii="Arial" w:hAnsi="Arial" w:cs="Arial"/>
          <w:sz w:val="24"/>
          <w:szCs w:val="24"/>
        </w:rPr>
        <w:t>P</w:t>
      </w:r>
      <w:r w:rsidR="00881A41" w:rsidRPr="00DF0E3F">
        <w:rPr>
          <w:rFonts w:ascii="Arial" w:hAnsi="Arial" w:cs="Arial"/>
          <w:sz w:val="24"/>
          <w:szCs w:val="24"/>
        </w:rPr>
        <w:t xml:space="preserve">lan and the </w:t>
      </w:r>
      <w:r w:rsidR="00881A41" w:rsidRPr="00DF0E3F">
        <w:rPr>
          <w:rFonts w:ascii="Arial" w:hAnsi="Arial" w:cs="Arial"/>
          <w:sz w:val="24"/>
          <w:szCs w:val="24"/>
        </w:rPr>
        <w:lastRenderedPageBreak/>
        <w:t xml:space="preserve">development and management of a formative evaluation process of the whole </w:t>
      </w:r>
      <w:r w:rsidR="00A40217">
        <w:rPr>
          <w:rFonts w:ascii="Arial" w:hAnsi="Arial" w:cs="Arial"/>
          <w:sz w:val="24"/>
          <w:szCs w:val="24"/>
        </w:rPr>
        <w:t>E</w:t>
      </w:r>
      <w:r w:rsidR="00881A41" w:rsidRPr="00DF0E3F">
        <w:rPr>
          <w:rFonts w:ascii="Arial" w:hAnsi="Arial" w:cs="Arial"/>
          <w:sz w:val="24"/>
          <w:szCs w:val="24"/>
        </w:rPr>
        <w:t xml:space="preserve">valuation </w:t>
      </w:r>
      <w:r w:rsidR="00A40217">
        <w:rPr>
          <w:rFonts w:ascii="Arial" w:hAnsi="Arial" w:cs="Arial"/>
          <w:sz w:val="24"/>
          <w:szCs w:val="24"/>
        </w:rPr>
        <w:t>P</w:t>
      </w:r>
      <w:r w:rsidR="00881A41" w:rsidRPr="00DF0E3F">
        <w:rPr>
          <w:rFonts w:ascii="Arial" w:hAnsi="Arial" w:cs="Arial"/>
          <w:sz w:val="24"/>
          <w:szCs w:val="24"/>
        </w:rPr>
        <w:t>lan</w:t>
      </w:r>
      <w:r w:rsidR="00A40217">
        <w:rPr>
          <w:rFonts w:ascii="Arial" w:hAnsi="Arial" w:cs="Arial"/>
          <w:sz w:val="24"/>
          <w:szCs w:val="24"/>
        </w:rPr>
        <w:t>.</w:t>
      </w:r>
      <w:r w:rsidR="00881A41" w:rsidRPr="00DF0E3F">
        <w:rPr>
          <w:rFonts w:ascii="Arial" w:hAnsi="Arial" w:cs="Arial"/>
          <w:sz w:val="24"/>
          <w:szCs w:val="24"/>
        </w:rPr>
        <w:t xml:space="preserve"> This </w:t>
      </w:r>
      <w:r w:rsidR="00A912C7">
        <w:rPr>
          <w:rFonts w:ascii="Arial" w:hAnsi="Arial" w:cs="Arial"/>
          <w:sz w:val="24"/>
          <w:szCs w:val="24"/>
        </w:rPr>
        <w:t xml:space="preserve">has been </w:t>
      </w:r>
      <w:r w:rsidR="00881A41" w:rsidRPr="00DF0E3F">
        <w:rPr>
          <w:rFonts w:ascii="Arial" w:hAnsi="Arial" w:cs="Arial"/>
          <w:sz w:val="24"/>
          <w:szCs w:val="24"/>
        </w:rPr>
        <w:t xml:space="preserve">undertaken in conjunction with establishing a project monitoring and programme management framework.  </w:t>
      </w:r>
    </w:p>
    <w:p w:rsidR="00735617" w:rsidRDefault="00735617" w:rsidP="00BC393E">
      <w:pPr>
        <w:rPr>
          <w:rFonts w:ascii="Arial" w:hAnsi="Arial" w:cs="Arial"/>
          <w:sz w:val="24"/>
          <w:szCs w:val="24"/>
        </w:rPr>
      </w:pPr>
      <w:r w:rsidRPr="00A40217">
        <w:rPr>
          <w:rFonts w:ascii="Arial" w:hAnsi="Arial" w:cs="Arial"/>
          <w:b/>
          <w:sz w:val="24"/>
          <w:szCs w:val="24"/>
        </w:rPr>
        <w:t>3.2</w:t>
      </w:r>
      <w:r w:rsidRPr="00A40217">
        <w:rPr>
          <w:rFonts w:ascii="Arial" w:hAnsi="Arial" w:cs="Arial"/>
          <w:b/>
          <w:sz w:val="24"/>
          <w:szCs w:val="24"/>
        </w:rPr>
        <w:tab/>
      </w:r>
      <w:r w:rsidR="00A40217">
        <w:rPr>
          <w:rFonts w:ascii="Arial" w:hAnsi="Arial" w:cs="Arial"/>
          <w:b/>
          <w:sz w:val="24"/>
          <w:szCs w:val="24"/>
        </w:rPr>
        <w:t xml:space="preserve">Review </w:t>
      </w:r>
      <w:r w:rsidRPr="00974D2D">
        <w:rPr>
          <w:rFonts w:ascii="Arial" w:hAnsi="Arial" w:cs="Arial"/>
          <w:b/>
          <w:sz w:val="24"/>
          <w:szCs w:val="24"/>
        </w:rPr>
        <w:t>of Evaluation Options</w:t>
      </w:r>
      <w:r>
        <w:rPr>
          <w:rFonts w:ascii="Arial" w:hAnsi="Arial" w:cs="Arial"/>
          <w:sz w:val="24"/>
          <w:szCs w:val="24"/>
        </w:rPr>
        <w:t xml:space="preserve">  </w:t>
      </w:r>
    </w:p>
    <w:p w:rsidR="00A40217" w:rsidRDefault="00BC393E" w:rsidP="00BC393E">
      <w:pPr>
        <w:rPr>
          <w:rFonts w:ascii="Arial" w:hAnsi="Arial" w:cs="Arial"/>
          <w:sz w:val="24"/>
          <w:szCs w:val="24"/>
        </w:rPr>
      </w:pPr>
      <w:r w:rsidRPr="002E408A">
        <w:rPr>
          <w:rFonts w:ascii="Arial" w:hAnsi="Arial" w:cs="Arial"/>
          <w:sz w:val="24"/>
          <w:szCs w:val="24"/>
        </w:rPr>
        <w:t xml:space="preserve">All project </w:t>
      </w:r>
      <w:r>
        <w:rPr>
          <w:rFonts w:ascii="Arial" w:hAnsi="Arial" w:cs="Arial"/>
          <w:sz w:val="24"/>
          <w:szCs w:val="24"/>
        </w:rPr>
        <w:t xml:space="preserve">sponsors were </w:t>
      </w:r>
      <w:r w:rsidRPr="002E408A">
        <w:rPr>
          <w:rFonts w:ascii="Arial" w:hAnsi="Arial" w:cs="Arial"/>
          <w:sz w:val="24"/>
          <w:szCs w:val="24"/>
        </w:rPr>
        <w:t>invited to a</w:t>
      </w:r>
      <w:r>
        <w:rPr>
          <w:rFonts w:ascii="Arial" w:hAnsi="Arial" w:cs="Arial"/>
          <w:sz w:val="24"/>
          <w:szCs w:val="24"/>
        </w:rPr>
        <w:t xml:space="preserve">n Evaluation </w:t>
      </w:r>
      <w:r w:rsidRPr="002E408A">
        <w:rPr>
          <w:rFonts w:ascii="Arial" w:hAnsi="Arial" w:cs="Arial"/>
          <w:sz w:val="24"/>
          <w:szCs w:val="24"/>
        </w:rPr>
        <w:t xml:space="preserve">Workshop arranged on behalf of the LEP by Lancaster University. This </w:t>
      </w:r>
      <w:r>
        <w:rPr>
          <w:rFonts w:ascii="Arial" w:hAnsi="Arial" w:cs="Arial"/>
          <w:sz w:val="24"/>
          <w:szCs w:val="24"/>
        </w:rPr>
        <w:t xml:space="preserve">event, held in January 2015, </w:t>
      </w:r>
      <w:r w:rsidRPr="002E408A">
        <w:rPr>
          <w:rFonts w:ascii="Arial" w:hAnsi="Arial" w:cs="Arial"/>
          <w:sz w:val="24"/>
          <w:szCs w:val="24"/>
        </w:rPr>
        <w:t>provide</w:t>
      </w:r>
      <w:r>
        <w:rPr>
          <w:rFonts w:ascii="Arial" w:hAnsi="Arial" w:cs="Arial"/>
          <w:sz w:val="24"/>
          <w:szCs w:val="24"/>
        </w:rPr>
        <w:t xml:space="preserve">d </w:t>
      </w:r>
      <w:r w:rsidRPr="002E408A">
        <w:rPr>
          <w:rFonts w:ascii="Arial" w:hAnsi="Arial" w:cs="Arial"/>
          <w:sz w:val="24"/>
          <w:szCs w:val="24"/>
        </w:rPr>
        <w:t xml:space="preserve">an opportunity to bring together project sponsors to share ideas about evaluation options at an early stage in the Growth Deal programme. </w:t>
      </w:r>
    </w:p>
    <w:p w:rsidR="007F39B9" w:rsidRDefault="00BC393E" w:rsidP="00BC393E">
      <w:pPr>
        <w:rPr>
          <w:rFonts w:ascii="Arial" w:hAnsi="Arial" w:cs="Arial"/>
          <w:sz w:val="24"/>
          <w:szCs w:val="24"/>
        </w:rPr>
      </w:pPr>
      <w:r>
        <w:rPr>
          <w:rFonts w:ascii="Arial" w:hAnsi="Arial" w:cs="Arial"/>
          <w:sz w:val="24"/>
          <w:szCs w:val="24"/>
        </w:rPr>
        <w:t>The programme for the workshop included</w:t>
      </w:r>
      <w:r w:rsidRPr="002E408A">
        <w:rPr>
          <w:rFonts w:ascii="Arial" w:hAnsi="Arial" w:cs="Arial"/>
          <w:sz w:val="24"/>
          <w:szCs w:val="24"/>
        </w:rPr>
        <w:t xml:space="preserve"> sessions on </w:t>
      </w:r>
      <w:r>
        <w:rPr>
          <w:rFonts w:ascii="Arial" w:hAnsi="Arial" w:cs="Arial"/>
          <w:sz w:val="24"/>
          <w:szCs w:val="24"/>
        </w:rPr>
        <w:t>mapping the growth deal project</w:t>
      </w:r>
      <w:r w:rsidR="00A40217">
        <w:rPr>
          <w:rFonts w:ascii="Arial" w:hAnsi="Arial" w:cs="Arial"/>
          <w:sz w:val="24"/>
          <w:szCs w:val="24"/>
        </w:rPr>
        <w:t xml:space="preserve">s' Inputs, Outputs and Outcomes, </w:t>
      </w:r>
      <w:r>
        <w:rPr>
          <w:rFonts w:ascii="Arial" w:hAnsi="Arial" w:cs="Arial"/>
          <w:sz w:val="24"/>
          <w:szCs w:val="24"/>
        </w:rPr>
        <w:t xml:space="preserve">the use of Logic Models to create Project and Programme Evaluation Frameworks; and the use of Evaluation Tools to deliver </w:t>
      </w:r>
      <w:r w:rsidR="00A40217">
        <w:rPr>
          <w:rFonts w:ascii="Arial" w:hAnsi="Arial" w:cs="Arial"/>
          <w:sz w:val="24"/>
          <w:szCs w:val="24"/>
        </w:rPr>
        <w:t xml:space="preserve">and demonstrate </w:t>
      </w:r>
      <w:r>
        <w:rPr>
          <w:rFonts w:ascii="Arial" w:hAnsi="Arial" w:cs="Arial"/>
          <w:sz w:val="24"/>
          <w:szCs w:val="24"/>
        </w:rPr>
        <w:t xml:space="preserve">success. </w:t>
      </w:r>
      <w:r w:rsidR="007F39B9">
        <w:rPr>
          <w:rFonts w:ascii="Arial" w:hAnsi="Arial" w:cs="Arial"/>
          <w:sz w:val="24"/>
          <w:szCs w:val="24"/>
        </w:rPr>
        <w:t>Following the Evaluation Workshop, all projects submitted completed Logic Model Tem</w:t>
      </w:r>
      <w:r w:rsidR="00702522">
        <w:rPr>
          <w:rFonts w:ascii="Arial" w:hAnsi="Arial" w:cs="Arial"/>
          <w:sz w:val="24"/>
          <w:szCs w:val="24"/>
        </w:rPr>
        <w:t xml:space="preserve">plates to Lancaster University and these will form a core part of project management and implementation arrangements. </w:t>
      </w:r>
    </w:p>
    <w:p w:rsidR="006265AB" w:rsidRPr="00A40217" w:rsidRDefault="00BC393E" w:rsidP="006265AB">
      <w:pPr>
        <w:rPr>
          <w:rFonts w:ascii="Arial" w:hAnsi="Arial" w:cs="Arial"/>
          <w:sz w:val="24"/>
          <w:szCs w:val="24"/>
        </w:rPr>
      </w:pPr>
      <w:r w:rsidRPr="00A40217">
        <w:rPr>
          <w:rFonts w:ascii="Arial" w:hAnsi="Arial" w:cs="Arial"/>
          <w:sz w:val="24"/>
          <w:szCs w:val="24"/>
        </w:rPr>
        <w:t xml:space="preserve">In addition to the Evaluation Workshop </w:t>
      </w:r>
      <w:r w:rsidR="00702522">
        <w:rPr>
          <w:rFonts w:ascii="Arial" w:hAnsi="Arial" w:cs="Arial"/>
          <w:sz w:val="24"/>
          <w:szCs w:val="24"/>
        </w:rPr>
        <w:t>this</w:t>
      </w:r>
      <w:r w:rsidRPr="00A40217">
        <w:rPr>
          <w:rFonts w:ascii="Arial" w:hAnsi="Arial" w:cs="Arial"/>
          <w:sz w:val="24"/>
          <w:szCs w:val="24"/>
        </w:rPr>
        <w:t xml:space="preserve"> Evaluation </w:t>
      </w:r>
      <w:r w:rsidR="00A40217" w:rsidRPr="00A40217">
        <w:rPr>
          <w:rFonts w:ascii="Arial" w:hAnsi="Arial" w:cs="Arial"/>
          <w:sz w:val="24"/>
          <w:szCs w:val="24"/>
        </w:rPr>
        <w:t>P</w:t>
      </w:r>
      <w:r w:rsidRPr="00A40217">
        <w:rPr>
          <w:rFonts w:ascii="Arial" w:hAnsi="Arial" w:cs="Arial"/>
          <w:sz w:val="24"/>
          <w:szCs w:val="24"/>
        </w:rPr>
        <w:t xml:space="preserve">lan was also informed by: </w:t>
      </w:r>
    </w:p>
    <w:p w:rsidR="00881A41" w:rsidRPr="00A40217" w:rsidRDefault="00881A41" w:rsidP="006265AB">
      <w:pPr>
        <w:pStyle w:val="ListParagraph"/>
        <w:numPr>
          <w:ilvl w:val="0"/>
          <w:numId w:val="7"/>
        </w:numPr>
        <w:rPr>
          <w:rFonts w:ascii="Arial" w:hAnsi="Arial" w:cs="Arial"/>
          <w:sz w:val="24"/>
          <w:szCs w:val="24"/>
        </w:rPr>
      </w:pPr>
      <w:r w:rsidRPr="00A40217">
        <w:rPr>
          <w:rFonts w:ascii="Arial" w:hAnsi="Arial" w:cs="Arial"/>
          <w:sz w:val="24"/>
          <w:szCs w:val="24"/>
        </w:rPr>
        <w:t xml:space="preserve">Identification of the projects subject to formative evaluation </w:t>
      </w:r>
      <w:r w:rsidR="00A40217">
        <w:rPr>
          <w:rFonts w:ascii="Arial" w:hAnsi="Arial" w:cs="Arial"/>
          <w:sz w:val="24"/>
          <w:szCs w:val="24"/>
        </w:rPr>
        <w:t xml:space="preserve">to be </w:t>
      </w:r>
      <w:r w:rsidRPr="00A40217">
        <w:rPr>
          <w:rFonts w:ascii="Arial" w:hAnsi="Arial" w:cs="Arial"/>
          <w:sz w:val="24"/>
          <w:szCs w:val="24"/>
        </w:rPr>
        <w:t>covered by the University</w:t>
      </w:r>
      <w:r w:rsidR="00A40217">
        <w:rPr>
          <w:rFonts w:ascii="Arial" w:hAnsi="Arial" w:cs="Arial"/>
          <w:sz w:val="24"/>
          <w:szCs w:val="24"/>
        </w:rPr>
        <w:t xml:space="preserve">'s evaluation </w:t>
      </w:r>
      <w:r w:rsidRPr="00A40217">
        <w:rPr>
          <w:rFonts w:ascii="Arial" w:hAnsi="Arial" w:cs="Arial"/>
          <w:sz w:val="24"/>
          <w:szCs w:val="24"/>
        </w:rPr>
        <w:t>activities. Whilst ongoing formative evaluation should be a key part of any project delivery it is not necessary for every project to be included for the following reasons:</w:t>
      </w:r>
    </w:p>
    <w:p w:rsidR="00881A41" w:rsidRPr="00A40217" w:rsidRDefault="00881A41" w:rsidP="00881A41">
      <w:pPr>
        <w:pStyle w:val="ListParagraph"/>
        <w:rPr>
          <w:rFonts w:ascii="Arial" w:hAnsi="Arial" w:cs="Arial"/>
          <w:sz w:val="24"/>
          <w:szCs w:val="24"/>
        </w:rPr>
      </w:pPr>
    </w:p>
    <w:p w:rsidR="00881A41" w:rsidRPr="00A40217" w:rsidRDefault="00881A41" w:rsidP="00881A41">
      <w:pPr>
        <w:pStyle w:val="ListParagraph"/>
        <w:numPr>
          <w:ilvl w:val="1"/>
          <w:numId w:val="3"/>
        </w:numPr>
        <w:spacing w:line="256" w:lineRule="auto"/>
        <w:rPr>
          <w:rFonts w:ascii="Arial" w:hAnsi="Arial" w:cs="Arial"/>
          <w:sz w:val="24"/>
          <w:szCs w:val="24"/>
        </w:rPr>
      </w:pPr>
      <w:r w:rsidRPr="00A40217">
        <w:rPr>
          <w:rFonts w:ascii="Arial" w:hAnsi="Arial" w:cs="Arial"/>
          <w:sz w:val="24"/>
          <w:szCs w:val="24"/>
        </w:rPr>
        <w:t>Some projects share similar assumptions (such as the constrained demand used to justify transportation problems or opportunities to satisfy demand for industrial or commercial floorspace, constraints on company growth through skills shortage), and similar activities and resource need; it is therefore possible to share a common evaluation methodology, both formative and summative (such as the nature and methods of data collection).</w:t>
      </w:r>
    </w:p>
    <w:p w:rsidR="00881A41" w:rsidRPr="00A40217" w:rsidRDefault="00881A41" w:rsidP="00881A41">
      <w:pPr>
        <w:pStyle w:val="ListParagraph"/>
        <w:ind w:left="1440"/>
        <w:rPr>
          <w:rFonts w:ascii="Arial" w:hAnsi="Arial" w:cs="Arial"/>
          <w:sz w:val="24"/>
          <w:szCs w:val="24"/>
        </w:rPr>
      </w:pPr>
    </w:p>
    <w:p w:rsidR="00881A41" w:rsidRPr="00702522" w:rsidRDefault="00881A41" w:rsidP="00702522">
      <w:pPr>
        <w:pStyle w:val="ListParagraph"/>
        <w:numPr>
          <w:ilvl w:val="1"/>
          <w:numId w:val="3"/>
        </w:numPr>
        <w:spacing w:line="256" w:lineRule="auto"/>
        <w:rPr>
          <w:rFonts w:ascii="Arial" w:hAnsi="Arial" w:cs="Arial"/>
          <w:sz w:val="24"/>
          <w:szCs w:val="24"/>
        </w:rPr>
      </w:pPr>
      <w:r w:rsidRPr="00A40217">
        <w:rPr>
          <w:rFonts w:ascii="Arial" w:hAnsi="Arial" w:cs="Arial"/>
          <w:sz w:val="24"/>
          <w:szCs w:val="24"/>
        </w:rPr>
        <w:t xml:space="preserve">In </w:t>
      </w:r>
      <w:r w:rsidR="00F5050B">
        <w:rPr>
          <w:rFonts w:ascii="Arial" w:hAnsi="Arial" w:cs="Arial"/>
          <w:sz w:val="24"/>
          <w:szCs w:val="24"/>
        </w:rPr>
        <w:t>line with government guidance “i</w:t>
      </w:r>
      <w:r w:rsidRPr="00A40217">
        <w:rPr>
          <w:rFonts w:ascii="Arial" w:hAnsi="Arial" w:cs="Arial"/>
          <w:sz w:val="24"/>
          <w:szCs w:val="24"/>
        </w:rPr>
        <w:t>t is better for LEPs to focus on producing a small number of high quality evaluations than to produce high coverage of their interventions by sacrificing evaluation quality.”</w:t>
      </w:r>
    </w:p>
    <w:p w:rsidR="00296B39" w:rsidRDefault="00296B39">
      <w:pPr>
        <w:rPr>
          <w:rFonts w:ascii="Arial" w:hAnsi="Arial" w:cs="Arial"/>
          <w:sz w:val="24"/>
          <w:szCs w:val="24"/>
        </w:rPr>
      </w:pPr>
      <w:r>
        <w:rPr>
          <w:rFonts w:ascii="Arial" w:hAnsi="Arial" w:cs="Arial"/>
          <w:sz w:val="24"/>
          <w:szCs w:val="24"/>
        </w:rPr>
        <w:t xml:space="preserve">It was recognised at this Workshop that there would be particular merit in undertaking </w:t>
      </w:r>
      <w:r w:rsidR="00702522">
        <w:rPr>
          <w:rFonts w:ascii="Arial" w:hAnsi="Arial" w:cs="Arial"/>
          <w:sz w:val="24"/>
          <w:szCs w:val="24"/>
        </w:rPr>
        <w:t xml:space="preserve">more detailed </w:t>
      </w:r>
      <w:r>
        <w:rPr>
          <w:rFonts w:ascii="Arial" w:hAnsi="Arial" w:cs="Arial"/>
          <w:sz w:val="24"/>
          <w:szCs w:val="24"/>
        </w:rPr>
        <w:t>formative evaluation on a number of selected project</w:t>
      </w:r>
      <w:r w:rsidR="00702522">
        <w:rPr>
          <w:rFonts w:ascii="Arial" w:hAnsi="Arial" w:cs="Arial"/>
          <w:sz w:val="24"/>
          <w:szCs w:val="24"/>
        </w:rPr>
        <w:t>s</w:t>
      </w:r>
      <w:r>
        <w:rPr>
          <w:rFonts w:ascii="Arial" w:hAnsi="Arial" w:cs="Arial"/>
          <w:sz w:val="24"/>
          <w:szCs w:val="24"/>
        </w:rPr>
        <w:t xml:space="preserve">. The purpose of this, and benefit to the </w:t>
      </w:r>
      <w:r w:rsidR="00C17A63">
        <w:rPr>
          <w:rFonts w:ascii="Arial" w:hAnsi="Arial" w:cs="Arial"/>
          <w:sz w:val="24"/>
          <w:szCs w:val="24"/>
        </w:rPr>
        <w:t>Growth</w:t>
      </w:r>
      <w:r w:rsidR="00702522">
        <w:rPr>
          <w:rFonts w:ascii="Arial" w:hAnsi="Arial" w:cs="Arial"/>
          <w:sz w:val="24"/>
          <w:szCs w:val="24"/>
        </w:rPr>
        <w:t xml:space="preserve"> Deal programme, would be to;</w:t>
      </w:r>
    </w:p>
    <w:p w:rsidR="00266A75" w:rsidRDefault="00296B39" w:rsidP="00296B39">
      <w:pPr>
        <w:pStyle w:val="ListParagraph"/>
        <w:numPr>
          <w:ilvl w:val="0"/>
          <w:numId w:val="7"/>
        </w:numPr>
        <w:rPr>
          <w:rFonts w:ascii="Arial" w:hAnsi="Arial" w:cs="Arial"/>
          <w:sz w:val="24"/>
          <w:szCs w:val="24"/>
        </w:rPr>
      </w:pPr>
      <w:r>
        <w:rPr>
          <w:rFonts w:ascii="Arial" w:hAnsi="Arial" w:cs="Arial"/>
          <w:sz w:val="24"/>
          <w:szCs w:val="24"/>
        </w:rPr>
        <w:t>Identify exemplar projects</w:t>
      </w:r>
      <w:r w:rsidR="00266A75">
        <w:rPr>
          <w:rFonts w:ascii="Arial" w:hAnsi="Arial" w:cs="Arial"/>
          <w:sz w:val="24"/>
          <w:szCs w:val="24"/>
        </w:rPr>
        <w:t xml:space="preserve"> to help promote the activities and ach</w:t>
      </w:r>
      <w:r w:rsidR="00702522">
        <w:rPr>
          <w:rFonts w:ascii="Arial" w:hAnsi="Arial" w:cs="Arial"/>
          <w:sz w:val="24"/>
          <w:szCs w:val="24"/>
        </w:rPr>
        <w:t xml:space="preserve">ievements of the Growth Deal; </w:t>
      </w:r>
    </w:p>
    <w:p w:rsidR="00266A75" w:rsidRDefault="00266A75" w:rsidP="00296B39">
      <w:pPr>
        <w:pStyle w:val="ListParagraph"/>
        <w:numPr>
          <w:ilvl w:val="0"/>
          <w:numId w:val="7"/>
        </w:numPr>
        <w:rPr>
          <w:rFonts w:ascii="Arial" w:hAnsi="Arial" w:cs="Arial"/>
          <w:sz w:val="24"/>
          <w:szCs w:val="24"/>
        </w:rPr>
      </w:pPr>
      <w:r>
        <w:rPr>
          <w:rFonts w:ascii="Arial" w:hAnsi="Arial" w:cs="Arial"/>
          <w:sz w:val="24"/>
          <w:szCs w:val="24"/>
        </w:rPr>
        <w:t>Support the management of risk, especially of l</w:t>
      </w:r>
      <w:r w:rsidR="00702522">
        <w:rPr>
          <w:rFonts w:ascii="Arial" w:hAnsi="Arial" w:cs="Arial"/>
          <w:sz w:val="24"/>
          <w:szCs w:val="24"/>
        </w:rPr>
        <w:t xml:space="preserve">arge scale and complex projects; </w:t>
      </w:r>
    </w:p>
    <w:p w:rsidR="00266A75" w:rsidRDefault="00266A75" w:rsidP="00296B39">
      <w:pPr>
        <w:pStyle w:val="ListParagraph"/>
        <w:numPr>
          <w:ilvl w:val="0"/>
          <w:numId w:val="7"/>
        </w:numPr>
        <w:rPr>
          <w:rFonts w:ascii="Arial" w:hAnsi="Arial" w:cs="Arial"/>
          <w:sz w:val="24"/>
          <w:szCs w:val="24"/>
        </w:rPr>
      </w:pPr>
      <w:r>
        <w:rPr>
          <w:rFonts w:ascii="Arial" w:hAnsi="Arial" w:cs="Arial"/>
          <w:sz w:val="24"/>
          <w:szCs w:val="24"/>
        </w:rPr>
        <w:t xml:space="preserve">Support the transfer of knowledge </w:t>
      </w:r>
      <w:r w:rsidR="00F5050B">
        <w:rPr>
          <w:rFonts w:ascii="Arial" w:hAnsi="Arial" w:cs="Arial"/>
          <w:sz w:val="24"/>
          <w:szCs w:val="24"/>
        </w:rPr>
        <w:t xml:space="preserve">and learning </w:t>
      </w:r>
      <w:r>
        <w:rPr>
          <w:rFonts w:ascii="Arial" w:hAnsi="Arial" w:cs="Arial"/>
          <w:sz w:val="24"/>
          <w:szCs w:val="24"/>
        </w:rPr>
        <w:t>between project</w:t>
      </w:r>
      <w:r w:rsidR="00702522">
        <w:rPr>
          <w:rFonts w:ascii="Arial" w:hAnsi="Arial" w:cs="Arial"/>
          <w:sz w:val="24"/>
          <w:szCs w:val="24"/>
        </w:rPr>
        <w:t xml:space="preserve">s clusters, for example skills; </w:t>
      </w:r>
    </w:p>
    <w:p w:rsidR="00266A75" w:rsidRDefault="00266A75" w:rsidP="00296B39">
      <w:pPr>
        <w:pStyle w:val="ListParagraph"/>
        <w:numPr>
          <w:ilvl w:val="0"/>
          <w:numId w:val="7"/>
        </w:numPr>
        <w:rPr>
          <w:rFonts w:ascii="Arial" w:hAnsi="Arial" w:cs="Arial"/>
          <w:sz w:val="24"/>
          <w:szCs w:val="24"/>
        </w:rPr>
      </w:pPr>
      <w:r>
        <w:rPr>
          <w:rFonts w:ascii="Arial" w:hAnsi="Arial" w:cs="Arial"/>
          <w:sz w:val="24"/>
          <w:szCs w:val="24"/>
        </w:rPr>
        <w:t>Gen</w:t>
      </w:r>
      <w:r w:rsidR="00702522">
        <w:rPr>
          <w:rFonts w:ascii="Arial" w:hAnsi="Arial" w:cs="Arial"/>
          <w:sz w:val="24"/>
          <w:szCs w:val="24"/>
        </w:rPr>
        <w:t xml:space="preserve">erate innovation within sector; </w:t>
      </w:r>
    </w:p>
    <w:p w:rsidR="00266A75" w:rsidRPr="00702522" w:rsidRDefault="00266A75" w:rsidP="00266A75">
      <w:pPr>
        <w:pStyle w:val="ListParagraph"/>
        <w:numPr>
          <w:ilvl w:val="0"/>
          <w:numId w:val="7"/>
        </w:numPr>
        <w:rPr>
          <w:rFonts w:ascii="Arial" w:hAnsi="Arial" w:cs="Arial"/>
          <w:sz w:val="24"/>
          <w:szCs w:val="24"/>
        </w:rPr>
      </w:pPr>
      <w:r w:rsidRPr="00266A75">
        <w:rPr>
          <w:rFonts w:ascii="Arial" w:hAnsi="Arial" w:cs="Arial"/>
          <w:sz w:val="24"/>
          <w:szCs w:val="24"/>
        </w:rPr>
        <w:t xml:space="preserve">Provide knowledge and expertise for the use of new and emerging projects. </w:t>
      </w:r>
    </w:p>
    <w:p w:rsidR="00266A75" w:rsidRPr="00266A75" w:rsidRDefault="00266A75" w:rsidP="00266A75">
      <w:pPr>
        <w:rPr>
          <w:rFonts w:ascii="Arial" w:hAnsi="Arial" w:cs="Arial"/>
          <w:sz w:val="24"/>
          <w:szCs w:val="24"/>
        </w:rPr>
      </w:pPr>
      <w:r w:rsidRPr="00266A75">
        <w:rPr>
          <w:rFonts w:ascii="Arial" w:hAnsi="Arial" w:cs="Arial"/>
          <w:b/>
          <w:sz w:val="24"/>
          <w:szCs w:val="24"/>
        </w:rPr>
        <w:lastRenderedPageBreak/>
        <w:t>3.</w:t>
      </w:r>
      <w:r>
        <w:rPr>
          <w:rFonts w:ascii="Arial" w:hAnsi="Arial" w:cs="Arial"/>
          <w:b/>
          <w:sz w:val="24"/>
          <w:szCs w:val="24"/>
        </w:rPr>
        <w:t>3</w:t>
      </w:r>
      <w:r w:rsidRPr="00266A75">
        <w:rPr>
          <w:rFonts w:ascii="Arial" w:hAnsi="Arial" w:cs="Arial"/>
          <w:b/>
          <w:sz w:val="24"/>
          <w:szCs w:val="24"/>
        </w:rPr>
        <w:tab/>
      </w:r>
      <w:r w:rsidR="00C30900">
        <w:rPr>
          <w:rFonts w:ascii="Arial" w:hAnsi="Arial" w:cs="Arial"/>
          <w:b/>
          <w:sz w:val="24"/>
          <w:szCs w:val="24"/>
        </w:rPr>
        <w:t>Determination o</w:t>
      </w:r>
      <w:r w:rsidRPr="00266A75">
        <w:rPr>
          <w:rFonts w:ascii="Arial" w:hAnsi="Arial" w:cs="Arial"/>
          <w:b/>
          <w:sz w:val="24"/>
          <w:szCs w:val="24"/>
        </w:rPr>
        <w:t>f Evaluation Options</w:t>
      </w:r>
      <w:r w:rsidRPr="00266A75">
        <w:rPr>
          <w:rFonts w:ascii="Arial" w:hAnsi="Arial" w:cs="Arial"/>
          <w:sz w:val="24"/>
          <w:szCs w:val="24"/>
        </w:rPr>
        <w:t xml:space="preserve">  </w:t>
      </w:r>
    </w:p>
    <w:p w:rsidR="006265AB" w:rsidRPr="00A40217" w:rsidRDefault="00266A75">
      <w:pPr>
        <w:rPr>
          <w:rFonts w:ascii="Arial" w:hAnsi="Arial" w:cs="Arial"/>
          <w:sz w:val="24"/>
          <w:szCs w:val="24"/>
        </w:rPr>
      </w:pPr>
      <w:r>
        <w:rPr>
          <w:rFonts w:ascii="Arial" w:hAnsi="Arial" w:cs="Arial"/>
          <w:sz w:val="24"/>
          <w:szCs w:val="24"/>
        </w:rPr>
        <w:t xml:space="preserve">On the basis of the shared understanding of evaluation objectives the Evaluation Plan will incorporate a selection of key projects for more detailed formative review, and by </w:t>
      </w:r>
      <w:r w:rsidR="00881A41" w:rsidRPr="00A40217">
        <w:rPr>
          <w:rFonts w:ascii="Arial" w:hAnsi="Arial" w:cs="Arial"/>
          <w:sz w:val="24"/>
          <w:szCs w:val="24"/>
        </w:rPr>
        <w:t xml:space="preserve">focussing on </w:t>
      </w:r>
      <w:r>
        <w:rPr>
          <w:rFonts w:ascii="Arial" w:hAnsi="Arial" w:cs="Arial"/>
          <w:sz w:val="24"/>
          <w:szCs w:val="24"/>
        </w:rPr>
        <w:t xml:space="preserve">those that display characteristics and the criteria noted in section 3.2 </w:t>
      </w:r>
      <w:r w:rsidR="00881A41" w:rsidRPr="00A40217">
        <w:rPr>
          <w:rFonts w:ascii="Arial" w:hAnsi="Arial" w:cs="Arial"/>
          <w:sz w:val="24"/>
          <w:szCs w:val="24"/>
        </w:rPr>
        <w:t>lessons learned and changes made can be shared between similar projects through a dissemination and workshop format</w:t>
      </w:r>
      <w:r w:rsidR="002D0CC4">
        <w:rPr>
          <w:rFonts w:ascii="Arial" w:hAnsi="Arial" w:cs="Arial"/>
          <w:sz w:val="24"/>
          <w:szCs w:val="24"/>
        </w:rPr>
        <w:t>, whilst supporting the on</w:t>
      </w:r>
      <w:r w:rsidR="00ED2C01">
        <w:rPr>
          <w:rFonts w:ascii="Arial" w:hAnsi="Arial" w:cs="Arial"/>
          <w:sz w:val="24"/>
          <w:szCs w:val="24"/>
        </w:rPr>
        <w:t>-</w:t>
      </w:r>
      <w:r w:rsidR="002D0CC4">
        <w:rPr>
          <w:rFonts w:ascii="Arial" w:hAnsi="Arial" w:cs="Arial"/>
          <w:sz w:val="24"/>
          <w:szCs w:val="24"/>
        </w:rPr>
        <w:t xml:space="preserve">going programme and risk management. </w:t>
      </w:r>
      <w:r w:rsidR="00881A41" w:rsidRPr="00A40217">
        <w:rPr>
          <w:rFonts w:ascii="Arial" w:hAnsi="Arial" w:cs="Arial"/>
          <w:sz w:val="24"/>
          <w:szCs w:val="24"/>
        </w:rPr>
        <w:t xml:space="preserve"> </w:t>
      </w:r>
    </w:p>
    <w:p w:rsidR="00F0616B" w:rsidRPr="00A40217" w:rsidRDefault="006265AB">
      <w:pPr>
        <w:rPr>
          <w:rFonts w:ascii="Arial" w:hAnsi="Arial" w:cs="Arial"/>
          <w:sz w:val="24"/>
          <w:szCs w:val="24"/>
        </w:rPr>
      </w:pPr>
      <w:r w:rsidRPr="00A40217">
        <w:rPr>
          <w:rFonts w:ascii="Arial" w:hAnsi="Arial" w:cs="Arial"/>
          <w:sz w:val="24"/>
          <w:szCs w:val="24"/>
        </w:rPr>
        <w:t xml:space="preserve">The LEP has agreed that </w:t>
      </w:r>
      <w:r w:rsidR="00053724" w:rsidRPr="00A40217">
        <w:rPr>
          <w:rFonts w:ascii="Arial" w:hAnsi="Arial" w:cs="Arial"/>
          <w:sz w:val="24"/>
          <w:szCs w:val="24"/>
        </w:rPr>
        <w:t xml:space="preserve">a selection of </w:t>
      </w:r>
      <w:r w:rsidR="003C4FD4" w:rsidRPr="00A40217">
        <w:rPr>
          <w:rFonts w:ascii="Arial" w:hAnsi="Arial" w:cs="Arial"/>
          <w:sz w:val="24"/>
          <w:szCs w:val="24"/>
        </w:rPr>
        <w:t xml:space="preserve">"upper tier" </w:t>
      </w:r>
      <w:r w:rsidR="00053724" w:rsidRPr="00A40217">
        <w:rPr>
          <w:rFonts w:ascii="Arial" w:hAnsi="Arial" w:cs="Arial"/>
          <w:sz w:val="24"/>
          <w:szCs w:val="24"/>
        </w:rPr>
        <w:t xml:space="preserve">projects </w:t>
      </w:r>
      <w:r w:rsidR="00702522">
        <w:rPr>
          <w:rFonts w:ascii="Arial" w:hAnsi="Arial" w:cs="Arial"/>
          <w:sz w:val="24"/>
          <w:szCs w:val="24"/>
        </w:rPr>
        <w:t>should</w:t>
      </w:r>
      <w:r w:rsidR="00053724" w:rsidRPr="00A40217">
        <w:rPr>
          <w:rFonts w:ascii="Arial" w:hAnsi="Arial" w:cs="Arial"/>
          <w:sz w:val="24"/>
          <w:szCs w:val="24"/>
        </w:rPr>
        <w:t xml:space="preserve"> be evaluated. These </w:t>
      </w:r>
      <w:r w:rsidR="00702522">
        <w:rPr>
          <w:rFonts w:ascii="Arial" w:hAnsi="Arial" w:cs="Arial"/>
          <w:sz w:val="24"/>
          <w:szCs w:val="24"/>
        </w:rPr>
        <w:t>will be</w:t>
      </w:r>
      <w:r w:rsidRPr="00A40217">
        <w:rPr>
          <w:rFonts w:ascii="Arial" w:hAnsi="Arial" w:cs="Arial"/>
          <w:sz w:val="24"/>
          <w:szCs w:val="24"/>
        </w:rPr>
        <w:t xml:space="preserve"> chosen </w:t>
      </w:r>
      <w:r w:rsidR="00053724" w:rsidRPr="00A40217">
        <w:rPr>
          <w:rFonts w:ascii="Arial" w:hAnsi="Arial" w:cs="Arial"/>
          <w:sz w:val="24"/>
          <w:szCs w:val="24"/>
        </w:rPr>
        <w:t>to represent the breadth of activity being supported through the Growth Deal</w:t>
      </w:r>
      <w:r w:rsidR="004F3974" w:rsidRPr="00A40217">
        <w:rPr>
          <w:rFonts w:ascii="Arial" w:hAnsi="Arial" w:cs="Arial"/>
          <w:sz w:val="24"/>
          <w:szCs w:val="24"/>
        </w:rPr>
        <w:t xml:space="preserve"> as well as its wide </w:t>
      </w:r>
      <w:r w:rsidR="00053724" w:rsidRPr="00A40217">
        <w:rPr>
          <w:rFonts w:ascii="Arial" w:hAnsi="Arial" w:cs="Arial"/>
          <w:sz w:val="24"/>
          <w:szCs w:val="24"/>
        </w:rPr>
        <w:t xml:space="preserve">geographical spread. </w:t>
      </w:r>
      <w:r w:rsidRPr="00A40217">
        <w:rPr>
          <w:rFonts w:ascii="Arial" w:hAnsi="Arial" w:cs="Arial"/>
          <w:sz w:val="24"/>
          <w:szCs w:val="24"/>
        </w:rPr>
        <w:t xml:space="preserve">The projects </w:t>
      </w:r>
      <w:r w:rsidR="00053724" w:rsidRPr="00A40217">
        <w:rPr>
          <w:rFonts w:ascii="Arial" w:hAnsi="Arial" w:cs="Arial"/>
          <w:sz w:val="24"/>
          <w:szCs w:val="24"/>
        </w:rPr>
        <w:t xml:space="preserve">selected for evaluation </w:t>
      </w:r>
      <w:r w:rsidR="00702522">
        <w:rPr>
          <w:rFonts w:ascii="Arial" w:hAnsi="Arial" w:cs="Arial"/>
          <w:sz w:val="24"/>
          <w:szCs w:val="24"/>
        </w:rPr>
        <w:t>will</w:t>
      </w:r>
      <w:r w:rsidRPr="00A40217">
        <w:rPr>
          <w:rFonts w:ascii="Arial" w:hAnsi="Arial" w:cs="Arial"/>
          <w:sz w:val="24"/>
          <w:szCs w:val="24"/>
        </w:rPr>
        <w:t xml:space="preserve"> also</w:t>
      </w:r>
      <w:r w:rsidR="00053724" w:rsidRPr="00A40217">
        <w:rPr>
          <w:rFonts w:ascii="Arial" w:hAnsi="Arial" w:cs="Arial"/>
          <w:sz w:val="24"/>
          <w:szCs w:val="24"/>
        </w:rPr>
        <w:t xml:space="preserve"> </w:t>
      </w:r>
      <w:r w:rsidR="00702522">
        <w:rPr>
          <w:rFonts w:ascii="Arial" w:hAnsi="Arial" w:cs="Arial"/>
          <w:sz w:val="24"/>
          <w:szCs w:val="24"/>
        </w:rPr>
        <w:t xml:space="preserve">be </w:t>
      </w:r>
      <w:r w:rsidR="00053724" w:rsidRPr="00A40217">
        <w:rPr>
          <w:rFonts w:ascii="Arial" w:hAnsi="Arial" w:cs="Arial"/>
          <w:sz w:val="24"/>
          <w:szCs w:val="24"/>
        </w:rPr>
        <w:t xml:space="preserve">of varying scale. </w:t>
      </w:r>
    </w:p>
    <w:p w:rsidR="00C30900" w:rsidRPr="00A40217" w:rsidRDefault="00402381" w:rsidP="006265AB">
      <w:pPr>
        <w:rPr>
          <w:rFonts w:ascii="Arial" w:hAnsi="Arial" w:cs="Arial"/>
          <w:sz w:val="24"/>
          <w:szCs w:val="24"/>
        </w:rPr>
      </w:pPr>
      <w:r w:rsidRPr="00A40217">
        <w:rPr>
          <w:rFonts w:ascii="Arial" w:hAnsi="Arial" w:cs="Arial"/>
          <w:sz w:val="24"/>
          <w:szCs w:val="24"/>
        </w:rPr>
        <w:t>Two levels are proposed for the evaluation (a) project level and (b) programme level</w:t>
      </w:r>
      <w:r w:rsidR="002D0CC4">
        <w:rPr>
          <w:rFonts w:ascii="Arial" w:hAnsi="Arial" w:cs="Arial"/>
          <w:sz w:val="24"/>
          <w:szCs w:val="24"/>
        </w:rPr>
        <w:t>;</w:t>
      </w:r>
    </w:p>
    <w:p w:rsidR="00402381" w:rsidRPr="00A40217" w:rsidRDefault="00402381" w:rsidP="006265AB">
      <w:pPr>
        <w:rPr>
          <w:rFonts w:ascii="Arial" w:hAnsi="Arial" w:cs="Arial"/>
          <w:sz w:val="24"/>
          <w:szCs w:val="24"/>
        </w:rPr>
      </w:pPr>
      <w:r w:rsidRPr="00A40217">
        <w:rPr>
          <w:rFonts w:ascii="Arial" w:hAnsi="Arial" w:cs="Arial"/>
          <w:b/>
          <w:sz w:val="24"/>
          <w:szCs w:val="24"/>
        </w:rPr>
        <w:t>Project Level</w:t>
      </w:r>
      <w:r w:rsidRPr="00A40217">
        <w:rPr>
          <w:rFonts w:ascii="Arial" w:hAnsi="Arial" w:cs="Arial"/>
          <w:sz w:val="24"/>
          <w:szCs w:val="24"/>
        </w:rPr>
        <w:t xml:space="preserve"> Evaluation will focus on the process of formative and summative evaluation within selected </w:t>
      </w:r>
      <w:r w:rsidR="002D0CC4">
        <w:rPr>
          <w:rFonts w:ascii="Arial" w:hAnsi="Arial" w:cs="Arial"/>
          <w:sz w:val="24"/>
          <w:szCs w:val="24"/>
        </w:rPr>
        <w:t xml:space="preserve">projects </w:t>
      </w:r>
      <w:r w:rsidRPr="00A40217">
        <w:rPr>
          <w:rFonts w:ascii="Arial" w:hAnsi="Arial" w:cs="Arial"/>
          <w:sz w:val="24"/>
          <w:szCs w:val="24"/>
        </w:rPr>
        <w:t>using an exemplar in each group as the focus of the evaluation team’s activities.  The activities will include:-</w:t>
      </w:r>
    </w:p>
    <w:p w:rsidR="00402381" w:rsidRPr="00A40217" w:rsidRDefault="00402381" w:rsidP="006265AB">
      <w:pPr>
        <w:pStyle w:val="ListParagraph"/>
        <w:numPr>
          <w:ilvl w:val="0"/>
          <w:numId w:val="4"/>
        </w:numPr>
        <w:spacing w:line="256" w:lineRule="auto"/>
        <w:ind w:left="510"/>
        <w:rPr>
          <w:rFonts w:ascii="Arial" w:hAnsi="Arial" w:cs="Arial"/>
          <w:b/>
          <w:sz w:val="24"/>
          <w:szCs w:val="24"/>
        </w:rPr>
      </w:pPr>
      <w:r w:rsidRPr="00A40217">
        <w:rPr>
          <w:rFonts w:ascii="Arial" w:hAnsi="Arial" w:cs="Arial"/>
          <w:sz w:val="24"/>
          <w:szCs w:val="24"/>
        </w:rPr>
        <w:t>Review of the</w:t>
      </w:r>
      <w:r w:rsidR="002D0CC4">
        <w:rPr>
          <w:rFonts w:ascii="Arial" w:hAnsi="Arial" w:cs="Arial"/>
          <w:sz w:val="24"/>
          <w:szCs w:val="24"/>
        </w:rPr>
        <w:t xml:space="preserve"> L</w:t>
      </w:r>
      <w:r w:rsidRPr="00A40217">
        <w:rPr>
          <w:rFonts w:ascii="Arial" w:hAnsi="Arial" w:cs="Arial"/>
          <w:sz w:val="24"/>
          <w:szCs w:val="24"/>
        </w:rPr>
        <w:t xml:space="preserve">ogic </w:t>
      </w:r>
      <w:r w:rsidR="002D0CC4">
        <w:rPr>
          <w:rFonts w:ascii="Arial" w:hAnsi="Arial" w:cs="Arial"/>
          <w:sz w:val="24"/>
          <w:szCs w:val="24"/>
        </w:rPr>
        <w:t>M</w:t>
      </w:r>
      <w:r w:rsidRPr="00A40217">
        <w:rPr>
          <w:rFonts w:ascii="Arial" w:hAnsi="Arial" w:cs="Arial"/>
          <w:sz w:val="24"/>
          <w:szCs w:val="24"/>
        </w:rPr>
        <w:t xml:space="preserve">odels for the selected projects with the project team (including representatives from other projects); this will challenge the </w:t>
      </w:r>
      <w:r w:rsidR="002D0CC4">
        <w:rPr>
          <w:rFonts w:ascii="Arial" w:hAnsi="Arial" w:cs="Arial"/>
          <w:sz w:val="24"/>
          <w:szCs w:val="24"/>
        </w:rPr>
        <w:t xml:space="preserve">identified </w:t>
      </w:r>
      <w:r w:rsidRPr="00A40217">
        <w:rPr>
          <w:rFonts w:ascii="Arial" w:hAnsi="Arial" w:cs="Arial"/>
          <w:sz w:val="24"/>
          <w:szCs w:val="24"/>
        </w:rPr>
        <w:t xml:space="preserve">assumptions </w:t>
      </w:r>
      <w:r w:rsidR="002D0CC4">
        <w:rPr>
          <w:rFonts w:ascii="Arial" w:hAnsi="Arial" w:cs="Arial"/>
          <w:sz w:val="24"/>
          <w:szCs w:val="24"/>
        </w:rPr>
        <w:t>highlighting areas of relative structural weakness that will inform project planning</w:t>
      </w:r>
      <w:r w:rsidR="00702522">
        <w:rPr>
          <w:rFonts w:ascii="Arial" w:hAnsi="Arial" w:cs="Arial"/>
          <w:sz w:val="24"/>
          <w:szCs w:val="24"/>
        </w:rPr>
        <w:t xml:space="preserve">; </w:t>
      </w:r>
    </w:p>
    <w:p w:rsidR="00402381" w:rsidRPr="00A40217" w:rsidRDefault="00402381" w:rsidP="006265AB">
      <w:pPr>
        <w:pStyle w:val="ListParagraph"/>
        <w:ind w:left="510"/>
        <w:rPr>
          <w:rFonts w:ascii="Arial" w:hAnsi="Arial" w:cs="Arial"/>
          <w:b/>
          <w:sz w:val="24"/>
          <w:szCs w:val="24"/>
        </w:rPr>
      </w:pPr>
    </w:p>
    <w:p w:rsidR="00402381" w:rsidRPr="00A40217" w:rsidRDefault="00702522" w:rsidP="006265AB">
      <w:pPr>
        <w:pStyle w:val="ListParagraph"/>
        <w:numPr>
          <w:ilvl w:val="0"/>
          <w:numId w:val="4"/>
        </w:numPr>
        <w:spacing w:line="256" w:lineRule="auto"/>
        <w:ind w:left="510"/>
        <w:rPr>
          <w:rFonts w:ascii="Arial" w:hAnsi="Arial" w:cs="Arial"/>
          <w:b/>
          <w:sz w:val="24"/>
          <w:szCs w:val="24"/>
        </w:rPr>
      </w:pPr>
      <w:r>
        <w:rPr>
          <w:rFonts w:ascii="Arial" w:hAnsi="Arial" w:cs="Arial"/>
          <w:sz w:val="24"/>
          <w:szCs w:val="24"/>
        </w:rPr>
        <w:t>Support with</w:t>
      </w:r>
      <w:r w:rsidR="00402381" w:rsidRPr="00A40217">
        <w:rPr>
          <w:rFonts w:ascii="Arial" w:hAnsi="Arial" w:cs="Arial"/>
          <w:sz w:val="24"/>
          <w:szCs w:val="24"/>
        </w:rPr>
        <w:t xml:space="preserve"> the development of an evaluation framework at project level – this is likely to include advice and guidance on both interim outcome indicators and the development of instruments for data collection from potential beneficiaries  (since formative evaluation relies heavily on the collection of qualitative data it is important that these are correctly designed); if necessary the University will lead the development of exemplars through a process of semi</w:t>
      </w:r>
      <w:r>
        <w:rPr>
          <w:rFonts w:ascii="Arial" w:hAnsi="Arial" w:cs="Arial"/>
          <w:sz w:val="24"/>
          <w:szCs w:val="24"/>
        </w:rPr>
        <w:t xml:space="preserve">-structured research interviews; </w:t>
      </w:r>
    </w:p>
    <w:p w:rsidR="00402381" w:rsidRPr="00A40217" w:rsidRDefault="00402381" w:rsidP="006265AB">
      <w:pPr>
        <w:pStyle w:val="ListParagraph"/>
        <w:ind w:left="360"/>
        <w:rPr>
          <w:rFonts w:ascii="Arial" w:hAnsi="Arial" w:cs="Arial"/>
          <w:sz w:val="24"/>
          <w:szCs w:val="24"/>
        </w:rPr>
      </w:pPr>
    </w:p>
    <w:p w:rsidR="00402381" w:rsidRPr="00A40217" w:rsidRDefault="002D0CC4" w:rsidP="006265AB">
      <w:pPr>
        <w:pStyle w:val="ListParagraph"/>
        <w:numPr>
          <w:ilvl w:val="0"/>
          <w:numId w:val="4"/>
        </w:numPr>
        <w:spacing w:line="256" w:lineRule="auto"/>
        <w:ind w:left="510"/>
        <w:rPr>
          <w:rFonts w:ascii="Arial" w:hAnsi="Arial" w:cs="Arial"/>
          <w:b/>
          <w:sz w:val="24"/>
          <w:szCs w:val="24"/>
        </w:rPr>
      </w:pPr>
      <w:r>
        <w:rPr>
          <w:rFonts w:ascii="Arial" w:hAnsi="Arial" w:cs="Arial"/>
          <w:sz w:val="24"/>
          <w:szCs w:val="24"/>
        </w:rPr>
        <w:t>Support on-going project plann</w:t>
      </w:r>
      <w:r w:rsidR="00702522">
        <w:rPr>
          <w:rFonts w:ascii="Arial" w:hAnsi="Arial" w:cs="Arial"/>
          <w:sz w:val="24"/>
          <w:szCs w:val="24"/>
        </w:rPr>
        <w:t xml:space="preserve">ing and adjusted project inputs; and </w:t>
      </w:r>
    </w:p>
    <w:p w:rsidR="00402381" w:rsidRPr="00A40217" w:rsidRDefault="00402381" w:rsidP="006265AB">
      <w:pPr>
        <w:pStyle w:val="ListParagraph"/>
        <w:ind w:left="360"/>
        <w:rPr>
          <w:rFonts w:ascii="Arial" w:hAnsi="Arial" w:cs="Arial"/>
          <w:sz w:val="24"/>
          <w:szCs w:val="24"/>
        </w:rPr>
      </w:pPr>
    </w:p>
    <w:p w:rsidR="00402381" w:rsidRPr="00702522" w:rsidRDefault="002D0CC4" w:rsidP="00702522">
      <w:pPr>
        <w:pStyle w:val="ListParagraph"/>
        <w:numPr>
          <w:ilvl w:val="0"/>
          <w:numId w:val="4"/>
        </w:numPr>
        <w:spacing w:line="256" w:lineRule="auto"/>
        <w:ind w:left="510"/>
        <w:rPr>
          <w:rFonts w:ascii="Arial" w:hAnsi="Arial" w:cs="Arial"/>
          <w:b/>
          <w:sz w:val="24"/>
          <w:szCs w:val="24"/>
        </w:rPr>
      </w:pPr>
      <w:r>
        <w:rPr>
          <w:rFonts w:ascii="Arial" w:hAnsi="Arial" w:cs="Arial"/>
          <w:sz w:val="24"/>
          <w:szCs w:val="24"/>
        </w:rPr>
        <w:t>Supporting necessary change control and an</w:t>
      </w:r>
      <w:r w:rsidR="00702522">
        <w:rPr>
          <w:rFonts w:ascii="Arial" w:hAnsi="Arial" w:cs="Arial"/>
          <w:sz w:val="24"/>
          <w:szCs w:val="24"/>
        </w:rPr>
        <w:t>y adjusted outputs and outcomes</w:t>
      </w:r>
    </w:p>
    <w:p w:rsidR="00402381" w:rsidRPr="00A40217" w:rsidRDefault="00402381" w:rsidP="006265AB">
      <w:pPr>
        <w:rPr>
          <w:rFonts w:ascii="Arial" w:hAnsi="Arial" w:cs="Arial"/>
          <w:sz w:val="24"/>
          <w:szCs w:val="24"/>
        </w:rPr>
      </w:pPr>
      <w:r w:rsidRPr="00A40217">
        <w:rPr>
          <w:rFonts w:ascii="Arial" w:hAnsi="Arial" w:cs="Arial"/>
          <w:sz w:val="24"/>
          <w:szCs w:val="24"/>
        </w:rPr>
        <w:t xml:space="preserve">Services at </w:t>
      </w:r>
      <w:r w:rsidR="002D0CC4">
        <w:rPr>
          <w:rFonts w:ascii="Arial" w:hAnsi="Arial" w:cs="Arial"/>
          <w:b/>
          <w:sz w:val="24"/>
          <w:szCs w:val="24"/>
        </w:rPr>
        <w:t>Pr</w:t>
      </w:r>
      <w:r w:rsidRPr="00A40217">
        <w:rPr>
          <w:rFonts w:ascii="Arial" w:hAnsi="Arial" w:cs="Arial"/>
          <w:b/>
          <w:sz w:val="24"/>
          <w:szCs w:val="24"/>
        </w:rPr>
        <w:t xml:space="preserve">ogramme </w:t>
      </w:r>
      <w:r w:rsidR="002D0CC4">
        <w:rPr>
          <w:rFonts w:ascii="Arial" w:hAnsi="Arial" w:cs="Arial"/>
          <w:b/>
          <w:sz w:val="24"/>
          <w:szCs w:val="24"/>
        </w:rPr>
        <w:t>L</w:t>
      </w:r>
      <w:r w:rsidRPr="00A40217">
        <w:rPr>
          <w:rFonts w:ascii="Arial" w:hAnsi="Arial" w:cs="Arial"/>
          <w:b/>
          <w:sz w:val="24"/>
          <w:szCs w:val="24"/>
        </w:rPr>
        <w:t>evel</w:t>
      </w:r>
      <w:r w:rsidRPr="00A40217">
        <w:rPr>
          <w:rFonts w:ascii="Arial" w:hAnsi="Arial" w:cs="Arial"/>
          <w:sz w:val="24"/>
          <w:szCs w:val="24"/>
        </w:rPr>
        <w:t xml:space="preserve"> will carry out a formative and summative evaluation across the projects to ensure that regular monitoring </w:t>
      </w:r>
      <w:r w:rsidR="00735617" w:rsidRPr="00A40217">
        <w:rPr>
          <w:rFonts w:ascii="Arial" w:hAnsi="Arial" w:cs="Arial"/>
          <w:sz w:val="24"/>
          <w:szCs w:val="24"/>
        </w:rPr>
        <w:t>i</w:t>
      </w:r>
      <w:r w:rsidRPr="00A40217">
        <w:rPr>
          <w:rFonts w:ascii="Arial" w:hAnsi="Arial" w:cs="Arial"/>
          <w:sz w:val="24"/>
          <w:szCs w:val="24"/>
        </w:rPr>
        <w:t xml:space="preserve">s carried out on a consistent basis every quarter. </w:t>
      </w:r>
    </w:p>
    <w:p w:rsidR="00402381" w:rsidRPr="00A40217" w:rsidRDefault="00402381" w:rsidP="006265AB">
      <w:pPr>
        <w:rPr>
          <w:rFonts w:ascii="Arial" w:hAnsi="Arial" w:cs="Arial"/>
          <w:sz w:val="24"/>
          <w:szCs w:val="24"/>
        </w:rPr>
      </w:pPr>
      <w:r w:rsidRPr="00A40217">
        <w:rPr>
          <w:rFonts w:ascii="Arial" w:hAnsi="Arial" w:cs="Arial"/>
          <w:sz w:val="24"/>
          <w:szCs w:val="24"/>
        </w:rPr>
        <w:t>These services will consist of</w:t>
      </w:r>
      <w:r w:rsidR="002D0CC4">
        <w:rPr>
          <w:rFonts w:ascii="Arial" w:hAnsi="Arial" w:cs="Arial"/>
          <w:sz w:val="24"/>
          <w:szCs w:val="24"/>
        </w:rPr>
        <w:t>;</w:t>
      </w:r>
    </w:p>
    <w:p w:rsidR="00402381" w:rsidRPr="00A40217" w:rsidRDefault="00402381" w:rsidP="006265AB">
      <w:pPr>
        <w:pStyle w:val="ListParagraph"/>
        <w:numPr>
          <w:ilvl w:val="0"/>
          <w:numId w:val="5"/>
        </w:numPr>
        <w:spacing w:line="256" w:lineRule="auto"/>
        <w:ind w:left="915"/>
        <w:rPr>
          <w:rFonts w:ascii="Arial" w:hAnsi="Arial" w:cs="Arial"/>
          <w:b/>
          <w:sz w:val="24"/>
          <w:szCs w:val="24"/>
        </w:rPr>
      </w:pPr>
      <w:r w:rsidRPr="00A40217">
        <w:rPr>
          <w:rFonts w:ascii="Arial" w:hAnsi="Arial" w:cs="Arial"/>
          <w:sz w:val="24"/>
          <w:szCs w:val="24"/>
        </w:rPr>
        <w:t>Design of the evaluation framework including</w:t>
      </w:r>
      <w:r w:rsidR="002D0CC4">
        <w:rPr>
          <w:rFonts w:ascii="Arial" w:hAnsi="Arial" w:cs="Arial"/>
          <w:sz w:val="24"/>
          <w:szCs w:val="24"/>
        </w:rPr>
        <w:t>,</w:t>
      </w:r>
      <w:r w:rsidRPr="00A40217">
        <w:rPr>
          <w:rFonts w:ascii="Arial" w:hAnsi="Arial" w:cs="Arial"/>
          <w:sz w:val="24"/>
          <w:szCs w:val="24"/>
        </w:rPr>
        <w:t xml:space="preserve"> but not limited to</w:t>
      </w:r>
      <w:r w:rsidR="002D0CC4">
        <w:rPr>
          <w:rFonts w:ascii="Arial" w:hAnsi="Arial" w:cs="Arial"/>
          <w:sz w:val="24"/>
          <w:szCs w:val="24"/>
        </w:rPr>
        <w:t>,</w:t>
      </w:r>
      <w:r w:rsidRPr="00A40217">
        <w:rPr>
          <w:rFonts w:ascii="Arial" w:hAnsi="Arial" w:cs="Arial"/>
          <w:sz w:val="24"/>
          <w:szCs w:val="24"/>
        </w:rPr>
        <w:t xml:space="preserve"> </w:t>
      </w:r>
      <w:r w:rsidR="002D0CC4">
        <w:rPr>
          <w:rFonts w:ascii="Arial" w:hAnsi="Arial" w:cs="Arial"/>
          <w:sz w:val="24"/>
          <w:szCs w:val="24"/>
        </w:rPr>
        <w:t xml:space="preserve">the </w:t>
      </w:r>
      <w:r w:rsidRPr="00A40217">
        <w:rPr>
          <w:rFonts w:ascii="Arial" w:hAnsi="Arial" w:cs="Arial"/>
          <w:sz w:val="24"/>
          <w:szCs w:val="24"/>
        </w:rPr>
        <w:t xml:space="preserve">status of evaluation plans at project level, proposed dates for </w:t>
      </w:r>
      <w:r w:rsidR="002D0CC4">
        <w:rPr>
          <w:rFonts w:ascii="Arial" w:hAnsi="Arial" w:cs="Arial"/>
          <w:sz w:val="24"/>
          <w:szCs w:val="24"/>
        </w:rPr>
        <w:t xml:space="preserve">the </w:t>
      </w:r>
      <w:r w:rsidRPr="00A40217">
        <w:rPr>
          <w:rFonts w:ascii="Arial" w:hAnsi="Arial" w:cs="Arial"/>
          <w:sz w:val="24"/>
          <w:szCs w:val="24"/>
        </w:rPr>
        <w:t>commencement of formative and summative evaluation, progress with project delivery, outcome and impact reporting, exceptions reporting and any change control items arising from the project level evaluation.</w:t>
      </w:r>
    </w:p>
    <w:p w:rsidR="00402381" w:rsidRPr="00A40217" w:rsidRDefault="00402381" w:rsidP="006265AB">
      <w:pPr>
        <w:pStyle w:val="ListParagraph"/>
        <w:ind w:left="915"/>
        <w:rPr>
          <w:rFonts w:ascii="Arial" w:hAnsi="Arial" w:cs="Arial"/>
          <w:b/>
          <w:sz w:val="24"/>
          <w:szCs w:val="24"/>
        </w:rPr>
      </w:pPr>
    </w:p>
    <w:p w:rsidR="00402381" w:rsidRPr="002D0CC4" w:rsidRDefault="00402381" w:rsidP="00C17A63">
      <w:pPr>
        <w:pStyle w:val="ListParagraph"/>
        <w:numPr>
          <w:ilvl w:val="0"/>
          <w:numId w:val="5"/>
        </w:numPr>
        <w:spacing w:line="256" w:lineRule="auto"/>
        <w:ind w:left="915"/>
        <w:rPr>
          <w:rFonts w:ascii="Arial" w:hAnsi="Arial" w:cs="Arial"/>
          <w:b/>
          <w:sz w:val="24"/>
          <w:szCs w:val="24"/>
        </w:rPr>
      </w:pPr>
      <w:r w:rsidRPr="002D0CC4">
        <w:rPr>
          <w:rFonts w:ascii="Arial" w:hAnsi="Arial" w:cs="Arial"/>
          <w:sz w:val="24"/>
          <w:szCs w:val="24"/>
        </w:rPr>
        <w:lastRenderedPageBreak/>
        <w:t>Quarterly review of the progress with programme level evaluation including but not limited to reporting on progress with impact collection and any changes suggested to the evaluation framework and change control requests arising from project level evaluation.</w:t>
      </w:r>
    </w:p>
    <w:p w:rsidR="002D0CC4" w:rsidRPr="002D0CC4" w:rsidRDefault="002D0CC4" w:rsidP="002D0CC4">
      <w:pPr>
        <w:pStyle w:val="ListParagraph"/>
        <w:rPr>
          <w:rFonts w:ascii="Arial" w:hAnsi="Arial" w:cs="Arial"/>
          <w:b/>
          <w:sz w:val="24"/>
          <w:szCs w:val="24"/>
        </w:rPr>
      </w:pPr>
    </w:p>
    <w:p w:rsidR="00C30900" w:rsidRPr="00ED2C01" w:rsidRDefault="002D0CC4" w:rsidP="00702522">
      <w:pPr>
        <w:pStyle w:val="ListParagraph"/>
        <w:numPr>
          <w:ilvl w:val="0"/>
          <w:numId w:val="5"/>
        </w:numPr>
        <w:spacing w:line="256" w:lineRule="auto"/>
        <w:ind w:left="915"/>
        <w:rPr>
          <w:rFonts w:ascii="Arial" w:hAnsi="Arial" w:cs="Arial"/>
          <w:b/>
          <w:sz w:val="24"/>
          <w:szCs w:val="24"/>
        </w:rPr>
      </w:pPr>
      <w:r w:rsidRPr="002D0CC4">
        <w:rPr>
          <w:rFonts w:ascii="Arial" w:hAnsi="Arial" w:cs="Arial"/>
          <w:sz w:val="24"/>
          <w:szCs w:val="24"/>
        </w:rPr>
        <w:t xml:space="preserve">Preparation of reports on formative evaluation to the LEP Growth </w:t>
      </w:r>
      <w:r w:rsidR="00ED2C01">
        <w:rPr>
          <w:rFonts w:ascii="Arial" w:hAnsi="Arial" w:cs="Arial"/>
          <w:sz w:val="24"/>
          <w:szCs w:val="24"/>
        </w:rPr>
        <w:t xml:space="preserve">Deal Management </w:t>
      </w:r>
      <w:r w:rsidRPr="002D0CC4">
        <w:rPr>
          <w:rFonts w:ascii="Arial" w:hAnsi="Arial" w:cs="Arial"/>
          <w:sz w:val="24"/>
          <w:szCs w:val="24"/>
        </w:rPr>
        <w:t>Board.</w:t>
      </w:r>
    </w:p>
    <w:p w:rsidR="00ED2C01" w:rsidRPr="00ED2C01" w:rsidRDefault="00ED2C01" w:rsidP="00ED2C01">
      <w:pPr>
        <w:pStyle w:val="ListParagraph"/>
        <w:rPr>
          <w:rFonts w:ascii="Arial" w:hAnsi="Arial" w:cs="Arial"/>
          <w:b/>
          <w:sz w:val="24"/>
          <w:szCs w:val="24"/>
        </w:rPr>
      </w:pPr>
    </w:p>
    <w:p w:rsidR="00ED2C01" w:rsidRDefault="00ED2C01" w:rsidP="00ED2C01">
      <w:pPr>
        <w:spacing w:line="256" w:lineRule="auto"/>
        <w:rPr>
          <w:rFonts w:ascii="Arial" w:hAnsi="Arial" w:cs="Arial"/>
          <w:b/>
          <w:sz w:val="24"/>
          <w:szCs w:val="24"/>
        </w:rPr>
      </w:pPr>
      <w:r>
        <w:rPr>
          <w:rFonts w:ascii="Arial" w:hAnsi="Arial" w:cs="Arial"/>
          <w:b/>
          <w:sz w:val="24"/>
          <w:szCs w:val="24"/>
        </w:rPr>
        <w:t>3.4</w:t>
      </w:r>
      <w:r>
        <w:rPr>
          <w:rFonts w:ascii="Arial" w:hAnsi="Arial" w:cs="Arial"/>
          <w:b/>
          <w:sz w:val="24"/>
          <w:szCs w:val="24"/>
        </w:rPr>
        <w:tab/>
        <w:t xml:space="preserve">Project Evaluation Plan </w:t>
      </w:r>
    </w:p>
    <w:p w:rsidR="00ED2C01" w:rsidRPr="001F1214" w:rsidRDefault="00ED2C01" w:rsidP="00ED2C01">
      <w:pPr>
        <w:spacing w:line="256" w:lineRule="auto"/>
        <w:rPr>
          <w:rFonts w:ascii="Arial" w:hAnsi="Arial" w:cs="Arial"/>
          <w:sz w:val="24"/>
          <w:szCs w:val="24"/>
        </w:rPr>
      </w:pPr>
      <w:r>
        <w:rPr>
          <w:rFonts w:ascii="Arial" w:hAnsi="Arial" w:cs="Arial"/>
          <w:sz w:val="24"/>
          <w:szCs w:val="24"/>
        </w:rPr>
        <w:t xml:space="preserve">The monitoring and evaluation sub group have prepared a sample detailed evaluation plan for the Lancaster Health Innovation Campus and this is set out at </w:t>
      </w:r>
      <w:r w:rsidRPr="00ED2C01">
        <w:rPr>
          <w:rFonts w:ascii="Arial" w:hAnsi="Arial" w:cs="Arial"/>
          <w:b/>
          <w:i/>
          <w:sz w:val="24"/>
          <w:szCs w:val="24"/>
        </w:rPr>
        <w:t>Appendix E</w:t>
      </w:r>
      <w:r>
        <w:rPr>
          <w:rFonts w:ascii="Arial" w:hAnsi="Arial" w:cs="Arial"/>
          <w:b/>
          <w:i/>
          <w:sz w:val="24"/>
          <w:szCs w:val="24"/>
        </w:rPr>
        <w:t xml:space="preserve">. </w:t>
      </w:r>
    </w:p>
    <w:p w:rsidR="00053724" w:rsidRDefault="005225CD" w:rsidP="00AE68E1">
      <w:pPr>
        <w:rPr>
          <w:rFonts w:ascii="Arial" w:hAnsi="Arial" w:cs="Arial"/>
          <w:b/>
          <w:sz w:val="24"/>
          <w:szCs w:val="24"/>
        </w:rPr>
      </w:pPr>
      <w:r>
        <w:rPr>
          <w:rFonts w:ascii="Arial" w:hAnsi="Arial" w:cs="Arial"/>
          <w:b/>
          <w:sz w:val="24"/>
          <w:szCs w:val="24"/>
        </w:rPr>
        <w:t>4.</w:t>
      </w:r>
      <w:r>
        <w:rPr>
          <w:rFonts w:ascii="Arial" w:hAnsi="Arial" w:cs="Arial"/>
          <w:b/>
          <w:sz w:val="24"/>
          <w:szCs w:val="24"/>
        </w:rPr>
        <w:tab/>
        <w:t xml:space="preserve">Implementation </w:t>
      </w:r>
    </w:p>
    <w:p w:rsidR="005225CD" w:rsidRPr="002E408A" w:rsidRDefault="005225CD" w:rsidP="00AE68E1">
      <w:pPr>
        <w:rPr>
          <w:rFonts w:ascii="Arial" w:hAnsi="Arial" w:cs="Arial"/>
          <w:sz w:val="24"/>
          <w:szCs w:val="24"/>
        </w:rPr>
      </w:pPr>
      <w:r>
        <w:rPr>
          <w:rFonts w:ascii="Arial" w:hAnsi="Arial" w:cs="Arial"/>
          <w:b/>
          <w:sz w:val="24"/>
          <w:szCs w:val="24"/>
        </w:rPr>
        <w:t>4.1</w:t>
      </w:r>
      <w:r>
        <w:rPr>
          <w:rFonts w:ascii="Arial" w:hAnsi="Arial" w:cs="Arial"/>
          <w:b/>
          <w:sz w:val="24"/>
          <w:szCs w:val="24"/>
        </w:rPr>
        <w:tab/>
        <w:t xml:space="preserve">Roles and Responsibilities </w:t>
      </w:r>
    </w:p>
    <w:p w:rsidR="00B533EE" w:rsidRPr="00094F5A" w:rsidRDefault="001F1214" w:rsidP="00094F5A">
      <w:pPr>
        <w:rPr>
          <w:rFonts w:ascii="Arial" w:hAnsi="Arial" w:cs="Arial"/>
          <w:sz w:val="24"/>
          <w:szCs w:val="24"/>
        </w:rPr>
      </w:pPr>
      <w:r>
        <w:rPr>
          <w:rFonts w:ascii="Arial" w:hAnsi="Arial" w:cs="Arial"/>
          <w:sz w:val="24"/>
          <w:szCs w:val="24"/>
        </w:rPr>
        <w:t>The</w:t>
      </w:r>
      <w:r w:rsidR="00053724" w:rsidRPr="002E408A">
        <w:rPr>
          <w:rFonts w:ascii="Arial" w:hAnsi="Arial" w:cs="Arial"/>
          <w:sz w:val="24"/>
          <w:szCs w:val="24"/>
        </w:rPr>
        <w:t xml:space="preserve"> expectation from Government is that </w:t>
      </w:r>
      <w:r>
        <w:rPr>
          <w:rFonts w:ascii="Arial" w:hAnsi="Arial" w:cs="Arial"/>
          <w:sz w:val="24"/>
          <w:szCs w:val="24"/>
        </w:rPr>
        <w:t>monitoring and evaluation</w:t>
      </w:r>
      <w:r w:rsidR="004F430C">
        <w:rPr>
          <w:rFonts w:ascii="Arial" w:hAnsi="Arial" w:cs="Arial"/>
          <w:sz w:val="24"/>
          <w:szCs w:val="24"/>
        </w:rPr>
        <w:t xml:space="preserve"> activity </w:t>
      </w:r>
      <w:r w:rsidR="00053724" w:rsidRPr="002E408A">
        <w:rPr>
          <w:rFonts w:ascii="Arial" w:hAnsi="Arial" w:cs="Arial"/>
          <w:sz w:val="24"/>
          <w:szCs w:val="24"/>
        </w:rPr>
        <w:t>will be undertaken from within existing resources and</w:t>
      </w:r>
      <w:r w:rsidR="00282DF6">
        <w:rPr>
          <w:rFonts w:ascii="Arial" w:hAnsi="Arial" w:cs="Arial"/>
          <w:sz w:val="24"/>
          <w:szCs w:val="24"/>
        </w:rPr>
        <w:t xml:space="preserve"> that</w:t>
      </w:r>
      <w:r w:rsidR="00053724" w:rsidRPr="002E408A">
        <w:rPr>
          <w:rFonts w:ascii="Arial" w:hAnsi="Arial" w:cs="Arial"/>
          <w:sz w:val="24"/>
          <w:szCs w:val="24"/>
        </w:rPr>
        <w:t xml:space="preserve"> no additional support will be made available to</w:t>
      </w:r>
      <w:r w:rsidR="003C4FD4">
        <w:rPr>
          <w:rFonts w:ascii="Arial" w:hAnsi="Arial" w:cs="Arial"/>
          <w:sz w:val="24"/>
          <w:szCs w:val="24"/>
        </w:rPr>
        <w:t xml:space="preserve"> the LEP</w:t>
      </w:r>
      <w:r w:rsidR="00053724" w:rsidRPr="002E408A">
        <w:rPr>
          <w:rFonts w:ascii="Arial" w:hAnsi="Arial" w:cs="Arial"/>
          <w:sz w:val="24"/>
          <w:szCs w:val="24"/>
        </w:rPr>
        <w:t xml:space="preserve"> for the purpose of </w:t>
      </w:r>
      <w:r w:rsidR="003C4FD4">
        <w:rPr>
          <w:rFonts w:ascii="Arial" w:hAnsi="Arial" w:cs="Arial"/>
          <w:sz w:val="24"/>
          <w:szCs w:val="24"/>
        </w:rPr>
        <w:t>evaluating the Growth Deal</w:t>
      </w:r>
      <w:r w:rsidR="00702522">
        <w:rPr>
          <w:rFonts w:ascii="Arial" w:hAnsi="Arial" w:cs="Arial"/>
          <w:sz w:val="24"/>
          <w:szCs w:val="24"/>
        </w:rPr>
        <w:t xml:space="preserve">. Sponsors of projects </w:t>
      </w:r>
      <w:r w:rsidR="006E5534" w:rsidRPr="002E408A">
        <w:rPr>
          <w:rFonts w:ascii="Arial" w:hAnsi="Arial" w:cs="Arial"/>
          <w:sz w:val="24"/>
          <w:szCs w:val="24"/>
        </w:rPr>
        <w:t xml:space="preserve">which are selected for evaluation will be expected to </w:t>
      </w:r>
      <w:r w:rsidR="00817381">
        <w:rPr>
          <w:rFonts w:ascii="Arial" w:hAnsi="Arial" w:cs="Arial"/>
          <w:sz w:val="24"/>
          <w:szCs w:val="24"/>
        </w:rPr>
        <w:t xml:space="preserve">work with </w:t>
      </w:r>
      <w:r w:rsidR="006E5534" w:rsidRPr="002E408A">
        <w:rPr>
          <w:rFonts w:ascii="Arial" w:hAnsi="Arial" w:cs="Arial"/>
          <w:sz w:val="24"/>
          <w:szCs w:val="24"/>
        </w:rPr>
        <w:t xml:space="preserve">the </w:t>
      </w:r>
      <w:r w:rsidR="00702522">
        <w:rPr>
          <w:rFonts w:ascii="Arial" w:hAnsi="Arial" w:cs="Arial"/>
          <w:sz w:val="24"/>
          <w:szCs w:val="24"/>
        </w:rPr>
        <w:t>evaluation team</w:t>
      </w:r>
      <w:r w:rsidR="006E5534" w:rsidRPr="002E408A">
        <w:rPr>
          <w:rFonts w:ascii="Arial" w:hAnsi="Arial" w:cs="Arial"/>
          <w:sz w:val="24"/>
          <w:szCs w:val="24"/>
        </w:rPr>
        <w:t xml:space="preserve"> in </w:t>
      </w:r>
      <w:r w:rsidR="00817381">
        <w:rPr>
          <w:rFonts w:ascii="Arial" w:hAnsi="Arial" w:cs="Arial"/>
          <w:sz w:val="24"/>
          <w:szCs w:val="24"/>
        </w:rPr>
        <w:t>supporting t</w:t>
      </w:r>
      <w:r w:rsidR="006E5534" w:rsidRPr="002E408A">
        <w:rPr>
          <w:rFonts w:ascii="Arial" w:hAnsi="Arial" w:cs="Arial"/>
          <w:sz w:val="24"/>
          <w:szCs w:val="24"/>
        </w:rPr>
        <w:t>he evaluative activity which takes place.</w:t>
      </w:r>
    </w:p>
    <w:p w:rsidR="001F1214" w:rsidRDefault="00B533EE" w:rsidP="00094F5A">
      <w:pPr>
        <w:rPr>
          <w:rFonts w:ascii="Arial" w:hAnsi="Arial" w:cs="Arial"/>
          <w:sz w:val="24"/>
          <w:szCs w:val="24"/>
        </w:rPr>
      </w:pPr>
      <w:r w:rsidRPr="00094F5A">
        <w:rPr>
          <w:rFonts w:ascii="Arial" w:hAnsi="Arial" w:cs="Arial"/>
          <w:sz w:val="24"/>
          <w:szCs w:val="24"/>
        </w:rPr>
        <w:t>The collection and submission of individual project core monitoring metrics (outputs and outcomes) and undertaking the formative evaluation using the "logic chain template" methodology is the responsibility of individual project sponsors. Lancashire County Council, as accountable body, is committed to providing Growth Deal programme level management: including legal; financial; implementation; monitoring; and comm</w:t>
      </w:r>
      <w:r w:rsidR="001F1214">
        <w:rPr>
          <w:rFonts w:ascii="Arial" w:hAnsi="Arial" w:cs="Arial"/>
          <w:sz w:val="24"/>
          <w:szCs w:val="24"/>
        </w:rPr>
        <w:t>unications support and capacity</w:t>
      </w:r>
    </w:p>
    <w:p w:rsidR="001F1214" w:rsidRPr="00094F5A" w:rsidRDefault="001F1214" w:rsidP="00094F5A">
      <w:pPr>
        <w:rPr>
          <w:rFonts w:ascii="Arial" w:hAnsi="Arial" w:cs="Arial"/>
          <w:sz w:val="24"/>
          <w:szCs w:val="24"/>
        </w:rPr>
      </w:pPr>
      <w:r>
        <w:rPr>
          <w:rFonts w:ascii="Arial" w:hAnsi="Arial" w:cs="Arial"/>
          <w:sz w:val="24"/>
          <w:szCs w:val="24"/>
        </w:rPr>
        <w:t xml:space="preserve">All business cases </w:t>
      </w:r>
      <w:r w:rsidRPr="00665449">
        <w:rPr>
          <w:rFonts w:ascii="Arial" w:hAnsi="Arial" w:cs="Arial"/>
          <w:sz w:val="24"/>
          <w:szCs w:val="24"/>
        </w:rPr>
        <w:t>approved by the LEP following independent scrutiny will set out detailed information on monitoring and evaluation,</w:t>
      </w:r>
      <w:r>
        <w:rPr>
          <w:rFonts w:ascii="Arial" w:hAnsi="Arial" w:cs="Arial"/>
          <w:sz w:val="24"/>
          <w:szCs w:val="24"/>
        </w:rPr>
        <w:t xml:space="preserve"> in accordance with the MEF. P</w:t>
      </w:r>
      <w:r w:rsidRPr="00665449">
        <w:rPr>
          <w:rFonts w:ascii="Arial" w:hAnsi="Arial" w:cs="Arial"/>
          <w:sz w:val="24"/>
          <w:szCs w:val="24"/>
        </w:rPr>
        <w:t>roject sponsors understand that the monitoring requirement will be formalised in the legally binding Local Growth Fund (LGF) Agreements and that it will be their responsibility to resource this requirement</w:t>
      </w:r>
    </w:p>
    <w:p w:rsidR="005225CD" w:rsidRPr="005225CD" w:rsidRDefault="005225CD" w:rsidP="00094F5A">
      <w:pPr>
        <w:rPr>
          <w:rFonts w:ascii="Arial" w:hAnsi="Arial" w:cs="Arial"/>
          <w:b/>
          <w:sz w:val="24"/>
          <w:szCs w:val="24"/>
        </w:rPr>
      </w:pPr>
      <w:r w:rsidRPr="005225CD">
        <w:rPr>
          <w:rFonts w:ascii="Arial" w:hAnsi="Arial" w:cs="Arial"/>
          <w:b/>
          <w:sz w:val="24"/>
          <w:szCs w:val="24"/>
        </w:rPr>
        <w:t xml:space="preserve">4.2 </w:t>
      </w:r>
      <w:r w:rsidRPr="005225CD">
        <w:rPr>
          <w:rFonts w:ascii="Arial" w:hAnsi="Arial" w:cs="Arial"/>
          <w:b/>
          <w:sz w:val="24"/>
          <w:szCs w:val="24"/>
        </w:rPr>
        <w:tab/>
        <w:t xml:space="preserve">Resources </w:t>
      </w:r>
    </w:p>
    <w:p w:rsidR="0070306D" w:rsidRDefault="00B533EE" w:rsidP="00094F5A">
      <w:pPr>
        <w:rPr>
          <w:rFonts w:ascii="Arial" w:hAnsi="Arial" w:cs="Arial"/>
          <w:sz w:val="24"/>
          <w:szCs w:val="24"/>
        </w:rPr>
      </w:pPr>
      <w:r w:rsidRPr="00094F5A">
        <w:rPr>
          <w:rFonts w:ascii="Arial" w:hAnsi="Arial" w:cs="Arial"/>
          <w:sz w:val="24"/>
          <w:szCs w:val="24"/>
        </w:rPr>
        <w:t>An initial allocation of £100,000 has been set aside from within the LEP's existing core funding budget to ensure that the external costs of exemplar and validation evaluation can be met in the first years of the Growth Deal Programme. It should be noted that additional resources are likely to be required over the life-time of the Growth Deal Programme. Government have not confirmed future core funding allocations for LEPs, however once there is further clarity on this position the LEP will make further investment decisions on the resources available for monitoring and evaluation</w:t>
      </w:r>
    </w:p>
    <w:p w:rsidR="0070306D" w:rsidRDefault="0070306D" w:rsidP="00094F5A">
      <w:pPr>
        <w:rPr>
          <w:rFonts w:ascii="Arial" w:hAnsi="Arial" w:cs="Arial"/>
          <w:sz w:val="24"/>
          <w:szCs w:val="24"/>
        </w:rPr>
      </w:pPr>
    </w:p>
    <w:p w:rsidR="00B533EE" w:rsidRDefault="00B533EE" w:rsidP="00094F5A">
      <w:pPr>
        <w:rPr>
          <w:rFonts w:ascii="Arial" w:hAnsi="Arial" w:cs="Arial"/>
          <w:sz w:val="24"/>
          <w:szCs w:val="24"/>
        </w:rPr>
      </w:pPr>
      <w:r w:rsidRPr="00094F5A">
        <w:rPr>
          <w:rFonts w:ascii="Arial" w:hAnsi="Arial" w:cs="Arial"/>
          <w:sz w:val="24"/>
          <w:szCs w:val="24"/>
        </w:rPr>
        <w:t xml:space="preserve">. </w:t>
      </w:r>
    </w:p>
    <w:p w:rsidR="005225CD" w:rsidRDefault="005225CD" w:rsidP="00094F5A">
      <w:pPr>
        <w:rPr>
          <w:rFonts w:ascii="Arial" w:hAnsi="Arial" w:cs="Arial"/>
          <w:b/>
          <w:sz w:val="24"/>
          <w:szCs w:val="24"/>
        </w:rPr>
      </w:pPr>
      <w:r w:rsidRPr="005225CD">
        <w:rPr>
          <w:rFonts w:ascii="Arial" w:hAnsi="Arial" w:cs="Arial"/>
          <w:b/>
          <w:sz w:val="24"/>
          <w:szCs w:val="24"/>
        </w:rPr>
        <w:t>4.3</w:t>
      </w:r>
      <w:r w:rsidRPr="005225CD">
        <w:rPr>
          <w:rFonts w:ascii="Arial" w:hAnsi="Arial" w:cs="Arial"/>
          <w:b/>
          <w:sz w:val="24"/>
          <w:szCs w:val="24"/>
        </w:rPr>
        <w:tab/>
        <w:t xml:space="preserve">Timescales </w:t>
      </w:r>
    </w:p>
    <w:p w:rsidR="005225CD" w:rsidRDefault="005225CD" w:rsidP="00094F5A">
      <w:pPr>
        <w:rPr>
          <w:rFonts w:ascii="Arial" w:hAnsi="Arial" w:cs="Arial"/>
          <w:sz w:val="24"/>
          <w:szCs w:val="24"/>
        </w:rPr>
      </w:pPr>
      <w:r>
        <w:rPr>
          <w:rFonts w:ascii="Arial" w:hAnsi="Arial" w:cs="Arial"/>
          <w:sz w:val="24"/>
          <w:szCs w:val="24"/>
        </w:rPr>
        <w:lastRenderedPageBreak/>
        <w:t xml:space="preserve">The monitoring and evaluation process has already commenced with all Growth Deal projects (first approvals) </w:t>
      </w:r>
      <w:r w:rsidR="0016519F">
        <w:rPr>
          <w:rFonts w:ascii="Arial" w:hAnsi="Arial" w:cs="Arial"/>
          <w:sz w:val="24"/>
          <w:szCs w:val="24"/>
        </w:rPr>
        <w:t xml:space="preserve">having completed logic templates. This process will be completed by all 30 Growth Deal projects by May 2015. The first quarterly return will be submitted by the LEP will be for Quarter 1 (April – June 2015), and this will be submitted in accordance with Government timescales and criteria. </w:t>
      </w:r>
    </w:p>
    <w:p w:rsidR="0016519F" w:rsidRDefault="0016519F" w:rsidP="00094F5A">
      <w:pPr>
        <w:rPr>
          <w:rFonts w:ascii="Arial" w:hAnsi="Arial" w:cs="Arial"/>
          <w:sz w:val="24"/>
          <w:szCs w:val="24"/>
        </w:rPr>
      </w:pPr>
      <w:r>
        <w:rPr>
          <w:rFonts w:ascii="Arial" w:hAnsi="Arial" w:cs="Arial"/>
          <w:sz w:val="24"/>
          <w:szCs w:val="24"/>
        </w:rPr>
        <w:t xml:space="preserve">The LEP have made a firm financial commitment to the on-going formative and summative evaluation and are establishing the processes to enable this to take place simply, efficiently and affordably. The progress and success of the monitoring and evaluation framework per se will be reviewed annually by the Growth Deal Management Board and periodically by the Growth Deal Performance Committee. </w:t>
      </w:r>
    </w:p>
    <w:p w:rsidR="00081572" w:rsidRDefault="00081572" w:rsidP="00094F5A">
      <w:pPr>
        <w:rPr>
          <w:rFonts w:ascii="Arial" w:hAnsi="Arial" w:cs="Arial"/>
          <w:sz w:val="24"/>
          <w:szCs w:val="24"/>
        </w:rPr>
      </w:pPr>
      <w:r>
        <w:rPr>
          <w:rFonts w:ascii="Arial" w:hAnsi="Arial" w:cs="Arial"/>
          <w:sz w:val="24"/>
          <w:szCs w:val="24"/>
        </w:rPr>
        <w:t xml:space="preserve">Those projects subject to exemplar and validation evaluation will have evaluation intervention milestones set out in the detailed evaluation plans. </w:t>
      </w:r>
    </w:p>
    <w:p w:rsidR="0016519F" w:rsidRDefault="0016519F" w:rsidP="00094F5A">
      <w:pPr>
        <w:rPr>
          <w:rFonts w:ascii="Arial" w:hAnsi="Arial" w:cs="Arial"/>
          <w:sz w:val="24"/>
          <w:szCs w:val="24"/>
        </w:rPr>
      </w:pPr>
      <w:r>
        <w:rPr>
          <w:rFonts w:ascii="Arial" w:hAnsi="Arial" w:cs="Arial"/>
          <w:sz w:val="24"/>
          <w:szCs w:val="24"/>
        </w:rPr>
        <w:t xml:space="preserve">The effectiveness of the Growth Deal Programme itself will be captured through the formative evaluation process and a "whole programme" workshop will take place on an annual basis to enable the monitoring and evaluation sub group to prepare a detailed report on progress of the programme in achieving its stated aims and outputs. These reports will be presented by the Growth Deal Management Board to the LEP Board on an annual basis. </w:t>
      </w:r>
    </w:p>
    <w:p w:rsidR="0016519F" w:rsidRDefault="0016519F" w:rsidP="00094F5A">
      <w:pPr>
        <w:rPr>
          <w:rFonts w:ascii="Arial" w:hAnsi="Arial" w:cs="Arial"/>
          <w:sz w:val="24"/>
          <w:szCs w:val="24"/>
        </w:rPr>
      </w:pPr>
      <w:r>
        <w:rPr>
          <w:rFonts w:ascii="Arial" w:hAnsi="Arial" w:cs="Arial"/>
          <w:sz w:val="24"/>
          <w:szCs w:val="24"/>
        </w:rPr>
        <w:t xml:space="preserve">Those projects subject to exemplar and validation evaluation will have evaluation </w:t>
      </w:r>
      <w:r w:rsidR="00081572">
        <w:rPr>
          <w:rFonts w:ascii="Arial" w:hAnsi="Arial" w:cs="Arial"/>
          <w:sz w:val="24"/>
          <w:szCs w:val="24"/>
        </w:rPr>
        <w:t>intervention</w:t>
      </w:r>
      <w:r>
        <w:rPr>
          <w:rFonts w:ascii="Arial" w:hAnsi="Arial" w:cs="Arial"/>
          <w:sz w:val="24"/>
          <w:szCs w:val="24"/>
        </w:rPr>
        <w:t xml:space="preserve"> milestones set out in the detailed evaluation plans. </w:t>
      </w:r>
    </w:p>
    <w:p w:rsidR="0016519F" w:rsidRDefault="0016519F" w:rsidP="00094F5A">
      <w:pPr>
        <w:rPr>
          <w:rFonts w:ascii="Arial" w:hAnsi="Arial" w:cs="Arial"/>
          <w:b/>
          <w:sz w:val="24"/>
          <w:szCs w:val="24"/>
        </w:rPr>
      </w:pPr>
      <w:r w:rsidRPr="0016519F">
        <w:rPr>
          <w:rFonts w:ascii="Arial" w:hAnsi="Arial" w:cs="Arial"/>
          <w:b/>
          <w:sz w:val="24"/>
          <w:szCs w:val="24"/>
        </w:rPr>
        <w:t>4.4</w:t>
      </w:r>
      <w:r w:rsidRPr="0016519F">
        <w:rPr>
          <w:rFonts w:ascii="Arial" w:hAnsi="Arial" w:cs="Arial"/>
          <w:b/>
          <w:sz w:val="24"/>
          <w:szCs w:val="24"/>
        </w:rPr>
        <w:tab/>
        <w:t xml:space="preserve">Information Dissemination </w:t>
      </w:r>
    </w:p>
    <w:p w:rsidR="0016519F" w:rsidRPr="0016519F" w:rsidRDefault="0016519F" w:rsidP="00094F5A">
      <w:pPr>
        <w:rPr>
          <w:rFonts w:ascii="Arial" w:hAnsi="Arial" w:cs="Arial"/>
          <w:sz w:val="24"/>
          <w:szCs w:val="24"/>
        </w:rPr>
      </w:pPr>
      <w:r>
        <w:rPr>
          <w:rFonts w:ascii="Arial" w:hAnsi="Arial" w:cs="Arial"/>
          <w:sz w:val="24"/>
          <w:szCs w:val="24"/>
        </w:rPr>
        <w:t xml:space="preserve">The LEP's Assurance Framework sets out a clear commitment by the LEP to publish Agendas and reports on the LEP website. This MEF will be published on the LEP website and key evaluation and monitoring findings reported to the LEP Board over the course of the Growth Deal Programme will be </w:t>
      </w:r>
      <w:r w:rsidR="00081572">
        <w:rPr>
          <w:rFonts w:ascii="Arial" w:hAnsi="Arial" w:cs="Arial"/>
          <w:sz w:val="24"/>
          <w:szCs w:val="24"/>
        </w:rPr>
        <w:t xml:space="preserve">published on the LEP website. </w:t>
      </w:r>
      <w:r>
        <w:rPr>
          <w:rFonts w:ascii="Arial" w:hAnsi="Arial" w:cs="Arial"/>
          <w:sz w:val="24"/>
          <w:szCs w:val="24"/>
        </w:rPr>
        <w:t xml:space="preserve"> </w:t>
      </w:r>
    </w:p>
    <w:p w:rsidR="005225CD" w:rsidRPr="00094F5A" w:rsidRDefault="005225CD" w:rsidP="00094F5A">
      <w:pPr>
        <w:rPr>
          <w:rFonts w:ascii="Arial" w:hAnsi="Arial" w:cs="Arial"/>
          <w:sz w:val="24"/>
          <w:szCs w:val="24"/>
        </w:rPr>
      </w:pPr>
    </w:p>
    <w:p w:rsidR="00B533EE" w:rsidRPr="00094F5A" w:rsidRDefault="00B533EE" w:rsidP="00094F5A">
      <w:pPr>
        <w:rPr>
          <w:rFonts w:ascii="Arial" w:hAnsi="Arial" w:cs="Arial"/>
          <w:sz w:val="24"/>
          <w:szCs w:val="24"/>
        </w:rPr>
      </w:pPr>
      <w:r w:rsidRPr="00094F5A">
        <w:rPr>
          <w:rFonts w:ascii="Arial" w:hAnsi="Arial" w:cs="Arial"/>
          <w:sz w:val="24"/>
          <w:szCs w:val="24"/>
        </w:rPr>
        <w:t>.</w:t>
      </w:r>
    </w:p>
    <w:p w:rsidR="00B533EE" w:rsidRPr="00094F5A" w:rsidRDefault="00B533EE" w:rsidP="00094F5A">
      <w:pPr>
        <w:rPr>
          <w:rFonts w:ascii="Arial" w:hAnsi="Arial" w:cs="Arial"/>
          <w:sz w:val="24"/>
          <w:szCs w:val="24"/>
        </w:rPr>
      </w:pPr>
    </w:p>
    <w:p w:rsidR="00B533EE" w:rsidRPr="00094F5A" w:rsidRDefault="00B533EE" w:rsidP="00094F5A">
      <w:pPr>
        <w:rPr>
          <w:rFonts w:ascii="Arial" w:hAnsi="Arial" w:cs="Arial"/>
          <w:color w:val="1F497D"/>
          <w:sz w:val="24"/>
          <w:szCs w:val="24"/>
        </w:rPr>
        <w:sectPr w:rsidR="00B533EE" w:rsidRPr="00094F5A" w:rsidSect="00781C91">
          <w:headerReference w:type="even" r:id="rId9"/>
          <w:headerReference w:type="default" r:id="rId10"/>
          <w:headerReference w:type="first" r:id="rId11"/>
          <w:pgSz w:w="11906" w:h="16838"/>
          <w:pgMar w:top="1440" w:right="1440" w:bottom="1440" w:left="1440" w:header="708" w:footer="708" w:gutter="0"/>
          <w:cols w:space="708"/>
          <w:docGrid w:linePitch="360"/>
        </w:sectPr>
      </w:pPr>
    </w:p>
    <w:p w:rsidR="004F369A" w:rsidRPr="00E7338A" w:rsidRDefault="004F369A" w:rsidP="004F369A">
      <w:pPr>
        <w:rPr>
          <w:b/>
          <w:u w:val="single"/>
        </w:rPr>
      </w:pPr>
      <w:r w:rsidRPr="00E7338A">
        <w:rPr>
          <w:b/>
          <w:u w:val="single"/>
        </w:rPr>
        <w:lastRenderedPageBreak/>
        <w:t>Appendix A – Core and supplementary monitoring metrics and definitions</w:t>
      </w:r>
    </w:p>
    <w:tbl>
      <w:tblPr>
        <w:tblStyle w:val="TableGrid"/>
        <w:tblW w:w="0" w:type="auto"/>
        <w:tblLook w:val="04A0" w:firstRow="1" w:lastRow="0" w:firstColumn="1" w:lastColumn="0" w:noHBand="0" w:noVBand="1"/>
      </w:tblPr>
      <w:tblGrid>
        <w:gridCol w:w="2324"/>
        <w:gridCol w:w="1924"/>
        <w:gridCol w:w="1843"/>
        <w:gridCol w:w="3685"/>
        <w:gridCol w:w="1843"/>
        <w:gridCol w:w="2329"/>
      </w:tblGrid>
      <w:tr w:rsidR="004F369A" w:rsidTr="004F369A">
        <w:tc>
          <w:tcPr>
            <w:tcW w:w="13948" w:type="dxa"/>
            <w:gridSpan w:val="6"/>
            <w:shd w:val="clear" w:color="auto" w:fill="00B0F0"/>
          </w:tcPr>
          <w:p w:rsidR="004F369A" w:rsidRPr="000F4027" w:rsidRDefault="004F369A" w:rsidP="004F369A">
            <w:pPr>
              <w:rPr>
                <w:b/>
              </w:rPr>
            </w:pPr>
            <w:r w:rsidRPr="00890E43">
              <w:rPr>
                <w:b/>
                <w:color w:val="FFFFFF" w:themeColor="background1"/>
              </w:rPr>
              <w:t>1. CORE METRICS - to be collected for all projects and programmes</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Inputs</w:t>
            </w:r>
          </w:p>
        </w:tc>
        <w:tc>
          <w:tcPr>
            <w:tcW w:w="1924" w:type="dxa"/>
          </w:tcPr>
          <w:p w:rsidR="004F369A" w:rsidRDefault="004F369A" w:rsidP="004F369A">
            <w:pPr>
              <w:rPr>
                <w:rFonts w:ascii="Calibri" w:hAnsi="Calibri"/>
                <w:color w:val="000000"/>
              </w:rPr>
            </w:pPr>
            <w:r>
              <w:rPr>
                <w:rFonts w:ascii="Calibri" w:hAnsi="Calibri"/>
                <w:color w:val="000000"/>
              </w:rPr>
              <w:t>Unit</w:t>
            </w:r>
          </w:p>
        </w:tc>
        <w:tc>
          <w:tcPr>
            <w:tcW w:w="1843" w:type="dxa"/>
          </w:tcPr>
          <w:p w:rsidR="004F369A" w:rsidRDefault="004F369A" w:rsidP="004F369A">
            <w:pPr>
              <w:rPr>
                <w:rFonts w:ascii="Calibri" w:hAnsi="Calibri"/>
                <w:color w:val="000000"/>
              </w:rPr>
            </w:pPr>
            <w:r>
              <w:rPr>
                <w:rFonts w:ascii="Calibri" w:hAnsi="Calibri"/>
                <w:color w:val="000000"/>
              </w:rPr>
              <w:t>Frequency</w:t>
            </w:r>
          </w:p>
        </w:tc>
        <w:tc>
          <w:tcPr>
            <w:tcW w:w="3685" w:type="dxa"/>
          </w:tcPr>
          <w:p w:rsidR="004F369A" w:rsidRDefault="004F369A" w:rsidP="004F369A">
            <w:pPr>
              <w:rPr>
                <w:rFonts w:ascii="Calibri" w:hAnsi="Calibri"/>
                <w:color w:val="000000"/>
              </w:rPr>
            </w:pPr>
            <w:r>
              <w:rPr>
                <w:rFonts w:ascii="Calibri" w:hAnsi="Calibri"/>
                <w:color w:val="000000"/>
              </w:rPr>
              <w:t>Definition</w:t>
            </w:r>
          </w:p>
        </w:tc>
        <w:tc>
          <w:tcPr>
            <w:tcW w:w="1843" w:type="dxa"/>
          </w:tcPr>
          <w:p w:rsidR="004F369A" w:rsidRDefault="004F369A" w:rsidP="004F369A">
            <w:pPr>
              <w:rPr>
                <w:rFonts w:ascii="Calibri" w:hAnsi="Calibri"/>
                <w:color w:val="000000"/>
              </w:rPr>
            </w:pPr>
            <w:r>
              <w:rPr>
                <w:rFonts w:ascii="Calibri" w:hAnsi="Calibri"/>
                <w:color w:val="000000"/>
              </w:rPr>
              <w:t>Data source</w:t>
            </w:r>
          </w:p>
        </w:tc>
        <w:tc>
          <w:tcPr>
            <w:tcW w:w="2329" w:type="dxa"/>
          </w:tcPr>
          <w:p w:rsidR="004F369A" w:rsidRDefault="004F369A" w:rsidP="004F369A">
            <w:pPr>
              <w:rPr>
                <w:rFonts w:ascii="Calibri" w:hAnsi="Calibri"/>
                <w:color w:val="000000"/>
              </w:rPr>
            </w:pPr>
            <w:r>
              <w:rPr>
                <w:rFonts w:ascii="Calibri" w:hAnsi="Calibri"/>
                <w:color w:val="000000"/>
              </w:rPr>
              <w:t>Issues / further information</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Expenditure</w:t>
            </w:r>
          </w:p>
        </w:tc>
        <w:tc>
          <w:tcPr>
            <w:tcW w:w="1924" w:type="dxa"/>
          </w:tcPr>
          <w:p w:rsidR="004F369A" w:rsidRDefault="004F369A" w:rsidP="004F369A">
            <w:pPr>
              <w:rPr>
                <w:rFonts w:ascii="Calibri" w:hAnsi="Calibri"/>
                <w:color w:val="000000"/>
              </w:rPr>
            </w:pPr>
            <w:r>
              <w:rPr>
                <w:rFonts w:ascii="Calibri" w:hAnsi="Calibri"/>
                <w:color w:val="000000"/>
              </w:rPr>
              <w:t>£, by source</w:t>
            </w:r>
          </w:p>
        </w:tc>
        <w:tc>
          <w:tcPr>
            <w:tcW w:w="1843" w:type="dxa"/>
          </w:tcPr>
          <w:p w:rsidR="004F369A" w:rsidRDefault="004F369A" w:rsidP="004F369A">
            <w:pPr>
              <w:rPr>
                <w:rFonts w:ascii="Calibri" w:hAnsi="Calibri"/>
                <w:color w:val="000000"/>
              </w:rPr>
            </w:pPr>
            <w:r>
              <w:rPr>
                <w:rFonts w:ascii="Calibri" w:hAnsi="Calibri"/>
                <w:color w:val="000000"/>
              </w:rPr>
              <w:t>Q</w:t>
            </w:r>
          </w:p>
        </w:tc>
        <w:tc>
          <w:tcPr>
            <w:tcW w:w="3685" w:type="dxa"/>
          </w:tcPr>
          <w:p w:rsidR="004F369A" w:rsidRDefault="004F369A" w:rsidP="004F369A">
            <w:pPr>
              <w:rPr>
                <w:rFonts w:ascii="Calibri" w:hAnsi="Calibri"/>
                <w:color w:val="000000"/>
              </w:rPr>
            </w:pPr>
            <w:r>
              <w:rPr>
                <w:rFonts w:ascii="Calibri" w:hAnsi="Calibri"/>
                <w:color w:val="000000"/>
              </w:rPr>
              <w:t>Expenditure defrayed directly on the intervention, broken down into LGF funds, other public sector funds and private funds.</w:t>
            </w:r>
            <w:r>
              <w:rPr>
                <w:rFonts w:ascii="Calibri" w:hAnsi="Calibri"/>
                <w:color w:val="000000"/>
              </w:rPr>
              <w:br/>
            </w:r>
            <w:r>
              <w:rPr>
                <w:rFonts w:ascii="Calibri" w:hAnsi="Calibri"/>
                <w:color w:val="000000"/>
              </w:rPr>
              <w:br/>
              <w:t>Where expenditure takes the form of grant support to applicants (e.g. skills capital, some business support), the amount of grant paid to successful applicants should be reported (not the amount approved).</w:t>
            </w:r>
          </w:p>
        </w:tc>
        <w:tc>
          <w:tcPr>
            <w:tcW w:w="1843" w:type="dxa"/>
          </w:tcPr>
          <w:p w:rsidR="004F369A" w:rsidRDefault="004F369A" w:rsidP="004F369A">
            <w:pPr>
              <w:rPr>
                <w:rFonts w:ascii="Calibri" w:hAnsi="Calibri"/>
                <w:color w:val="000000"/>
              </w:rPr>
            </w:pPr>
            <w:r>
              <w:rPr>
                <w:rFonts w:ascii="Calibri" w:hAnsi="Calibri"/>
                <w:color w:val="000000"/>
              </w:rPr>
              <w:t>LEP MI</w:t>
            </w:r>
          </w:p>
        </w:tc>
        <w:tc>
          <w:tcPr>
            <w:tcW w:w="2329" w:type="dxa"/>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Funding breakdown</w:t>
            </w:r>
          </w:p>
        </w:tc>
        <w:tc>
          <w:tcPr>
            <w:tcW w:w="1924" w:type="dxa"/>
          </w:tcPr>
          <w:p w:rsidR="004F369A" w:rsidRDefault="004F369A" w:rsidP="004F369A">
            <w:pPr>
              <w:rPr>
                <w:rFonts w:ascii="Calibri" w:hAnsi="Calibri"/>
                <w:color w:val="000000"/>
              </w:rPr>
            </w:pPr>
            <w:r>
              <w:rPr>
                <w:rFonts w:ascii="Calibri" w:hAnsi="Calibri"/>
                <w:color w:val="000000"/>
              </w:rPr>
              <w:t>£, by source</w:t>
            </w:r>
          </w:p>
        </w:tc>
        <w:tc>
          <w:tcPr>
            <w:tcW w:w="1843" w:type="dxa"/>
          </w:tcPr>
          <w:p w:rsidR="004F369A" w:rsidRDefault="004F369A" w:rsidP="004F369A">
            <w:pPr>
              <w:rPr>
                <w:rFonts w:ascii="Calibri" w:hAnsi="Calibri"/>
                <w:color w:val="000000"/>
              </w:rPr>
            </w:pPr>
            <w:r>
              <w:rPr>
                <w:rFonts w:ascii="Calibri" w:hAnsi="Calibri"/>
                <w:color w:val="000000"/>
              </w:rPr>
              <w:t>Q</w:t>
            </w:r>
          </w:p>
        </w:tc>
        <w:tc>
          <w:tcPr>
            <w:tcW w:w="3685" w:type="dxa"/>
          </w:tcPr>
          <w:p w:rsidR="004F369A" w:rsidRDefault="004F369A" w:rsidP="004F369A">
            <w:pPr>
              <w:rPr>
                <w:rFonts w:ascii="Calibri" w:hAnsi="Calibri"/>
                <w:color w:val="000000"/>
              </w:rPr>
            </w:pPr>
            <w:r>
              <w:rPr>
                <w:rFonts w:ascii="Calibri" w:hAnsi="Calibri"/>
                <w:color w:val="000000"/>
              </w:rPr>
              <w:t>Non LGF Funding delivered - including public, private and third sector match funding, broken down by source. This should not include in-kind contributions</w:t>
            </w:r>
          </w:p>
        </w:tc>
        <w:tc>
          <w:tcPr>
            <w:tcW w:w="1843" w:type="dxa"/>
          </w:tcPr>
          <w:p w:rsidR="004F369A" w:rsidRDefault="004F369A" w:rsidP="004F369A">
            <w:pPr>
              <w:rPr>
                <w:rFonts w:ascii="Calibri" w:hAnsi="Calibri"/>
                <w:color w:val="000000"/>
              </w:rPr>
            </w:pPr>
            <w:r>
              <w:rPr>
                <w:rFonts w:ascii="Calibri" w:hAnsi="Calibri"/>
                <w:color w:val="000000"/>
              </w:rPr>
              <w:t>LEP MI</w:t>
            </w:r>
          </w:p>
        </w:tc>
        <w:tc>
          <w:tcPr>
            <w:tcW w:w="2329" w:type="dxa"/>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In-kind resources provided</w:t>
            </w:r>
          </w:p>
        </w:tc>
        <w:tc>
          <w:tcPr>
            <w:tcW w:w="1924" w:type="dxa"/>
          </w:tcPr>
          <w:p w:rsidR="004F369A" w:rsidRDefault="004F369A" w:rsidP="004F369A">
            <w:pPr>
              <w:rPr>
                <w:rFonts w:ascii="Calibri" w:hAnsi="Calibri"/>
                <w:color w:val="000000"/>
              </w:rPr>
            </w:pPr>
            <w:r>
              <w:rPr>
                <w:rFonts w:ascii="Calibri" w:hAnsi="Calibri"/>
                <w:color w:val="000000"/>
              </w:rPr>
              <w:t>qualitative</w:t>
            </w:r>
          </w:p>
        </w:tc>
        <w:tc>
          <w:tcPr>
            <w:tcW w:w="1843" w:type="dxa"/>
          </w:tcPr>
          <w:p w:rsidR="004F369A" w:rsidRDefault="004F369A" w:rsidP="004F369A">
            <w:pPr>
              <w:rPr>
                <w:rFonts w:ascii="Calibri" w:hAnsi="Calibri"/>
                <w:color w:val="000000"/>
              </w:rPr>
            </w:pPr>
            <w:r>
              <w:rPr>
                <w:rFonts w:ascii="Calibri" w:hAnsi="Calibri"/>
                <w:color w:val="000000"/>
              </w:rPr>
              <w:t>Q</w:t>
            </w:r>
          </w:p>
        </w:tc>
        <w:tc>
          <w:tcPr>
            <w:tcW w:w="3685" w:type="dxa"/>
          </w:tcPr>
          <w:p w:rsidR="004F369A" w:rsidRDefault="004F369A" w:rsidP="004F369A">
            <w:pPr>
              <w:rPr>
                <w:rFonts w:ascii="Calibri" w:hAnsi="Calibri"/>
                <w:color w:val="000000"/>
              </w:rPr>
            </w:pPr>
            <w:r>
              <w:rPr>
                <w:rFonts w:ascii="Calibri" w:hAnsi="Calibri"/>
                <w:color w:val="000000"/>
              </w:rPr>
              <w:t>Land, buildings or other assets provided to resource the intervention</w:t>
            </w:r>
          </w:p>
        </w:tc>
        <w:tc>
          <w:tcPr>
            <w:tcW w:w="1843" w:type="dxa"/>
          </w:tcPr>
          <w:p w:rsidR="004F369A" w:rsidRDefault="004F369A" w:rsidP="004F369A">
            <w:pPr>
              <w:rPr>
                <w:rFonts w:ascii="Calibri" w:hAnsi="Calibri"/>
                <w:color w:val="000000"/>
              </w:rPr>
            </w:pPr>
            <w:r>
              <w:rPr>
                <w:rFonts w:ascii="Calibri" w:hAnsi="Calibri"/>
                <w:color w:val="000000"/>
              </w:rPr>
              <w:t>LEP MI</w:t>
            </w:r>
          </w:p>
        </w:tc>
        <w:tc>
          <w:tcPr>
            <w:tcW w:w="2329" w:type="dxa"/>
          </w:tcPr>
          <w:p w:rsidR="004F369A" w:rsidRDefault="004F369A" w:rsidP="004F369A">
            <w:pPr>
              <w:rPr>
                <w:rFonts w:ascii="Calibri" w:hAnsi="Calibri"/>
                <w:color w:val="000000"/>
              </w:rPr>
            </w:pPr>
          </w:p>
        </w:tc>
      </w:tr>
    </w:tbl>
    <w:p w:rsidR="004F369A" w:rsidRDefault="004F369A" w:rsidP="004F369A"/>
    <w:tbl>
      <w:tblPr>
        <w:tblStyle w:val="TableGrid"/>
        <w:tblW w:w="0" w:type="auto"/>
        <w:tblLook w:val="04A0" w:firstRow="1" w:lastRow="0" w:firstColumn="1" w:lastColumn="0" w:noHBand="0" w:noVBand="1"/>
      </w:tblPr>
      <w:tblGrid>
        <w:gridCol w:w="2324"/>
        <w:gridCol w:w="1924"/>
        <w:gridCol w:w="1843"/>
        <w:gridCol w:w="3685"/>
        <w:gridCol w:w="1843"/>
        <w:gridCol w:w="2329"/>
      </w:tblGrid>
      <w:tr w:rsidR="004F369A" w:rsidTr="004F369A">
        <w:tc>
          <w:tcPr>
            <w:tcW w:w="13948" w:type="dxa"/>
            <w:gridSpan w:val="6"/>
          </w:tcPr>
          <w:p w:rsidR="004F369A" w:rsidRPr="003B1046" w:rsidRDefault="004F369A" w:rsidP="004F369A">
            <w:pPr>
              <w:rPr>
                <w:rFonts w:ascii="Calibri" w:hAnsi="Calibri"/>
                <w:color w:val="000000"/>
              </w:rPr>
            </w:pPr>
            <w:r>
              <w:rPr>
                <w:rFonts w:ascii="Calibri" w:hAnsi="Calibri"/>
                <w:color w:val="000000"/>
              </w:rPr>
              <w:t>Outcomes</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Jobs connected to the intervention</w:t>
            </w:r>
          </w:p>
        </w:tc>
        <w:tc>
          <w:tcPr>
            <w:tcW w:w="1924" w:type="dxa"/>
          </w:tcPr>
          <w:p w:rsidR="004F369A" w:rsidRDefault="004F369A" w:rsidP="004F369A">
            <w:pPr>
              <w:rPr>
                <w:rFonts w:ascii="Calibri" w:hAnsi="Calibri"/>
                <w:color w:val="000000"/>
              </w:rPr>
            </w:pPr>
            <w:r>
              <w:rPr>
                <w:rFonts w:ascii="Calibri" w:hAnsi="Calibri"/>
                <w:color w:val="000000"/>
              </w:rPr>
              <w:t>FTEs</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Permanent paid full time equivalent jobs that are directly connected to the intervention, measured by FTE at predetermined "impact sites". This includes:</w:t>
            </w:r>
            <w:r>
              <w:rPr>
                <w:rFonts w:ascii="Calibri" w:hAnsi="Calibri"/>
                <w:color w:val="000000"/>
              </w:rPr>
              <w:br/>
              <w:t xml:space="preserve">- Employment on occupied commercial premises (in the case of </w:t>
            </w:r>
            <w:r>
              <w:rPr>
                <w:rFonts w:ascii="Calibri" w:hAnsi="Calibri"/>
                <w:color w:val="000000"/>
              </w:rPr>
              <w:lastRenderedPageBreak/>
              <w:t>site development)</w:t>
            </w:r>
            <w:r>
              <w:rPr>
                <w:rFonts w:ascii="Calibri" w:hAnsi="Calibri"/>
                <w:color w:val="000000"/>
              </w:rPr>
              <w:br/>
              <w:t>- Employment in supported enterprises (in the case of business or innovation support)</w:t>
            </w:r>
            <w:r>
              <w:rPr>
                <w:rFonts w:ascii="Calibri" w:hAnsi="Calibri"/>
                <w:color w:val="000000"/>
              </w:rPr>
              <w:br/>
              <w:t>- Employment in FE space directly improved or constructed by the intervention</w:t>
            </w:r>
            <w:r>
              <w:rPr>
                <w:rFonts w:ascii="Calibri" w:hAnsi="Calibri"/>
                <w:color w:val="000000"/>
              </w:rPr>
              <w:br/>
              <w:t>"Impact" sites are those sites where there has been a demonstrable unlocking impact as a result of Growth Deals projects (e.g. transport, skills capital) - these sites of "impact" are to be mutually agreed by LEP/HMG in advance of reporting. Excludes jobs created solely to deliver the intervention, e.g. construction jobs.</w:t>
            </w:r>
          </w:p>
        </w:tc>
        <w:tc>
          <w:tcPr>
            <w:tcW w:w="1843" w:type="dxa"/>
          </w:tcPr>
          <w:p w:rsidR="004F369A" w:rsidRDefault="004F369A" w:rsidP="004F369A">
            <w:pPr>
              <w:rPr>
                <w:rFonts w:ascii="Calibri" w:hAnsi="Calibri"/>
                <w:color w:val="000000"/>
              </w:rPr>
            </w:pPr>
            <w:r>
              <w:rPr>
                <w:rFonts w:ascii="Calibri" w:hAnsi="Calibri"/>
                <w:color w:val="000000"/>
              </w:rPr>
              <w:lastRenderedPageBreak/>
              <w:t>Scheme sponsor</w:t>
            </w:r>
          </w:p>
        </w:tc>
        <w:tc>
          <w:tcPr>
            <w:tcW w:w="2329" w:type="dxa"/>
          </w:tcPr>
          <w:p w:rsidR="004F369A" w:rsidRDefault="004F369A" w:rsidP="004F369A">
            <w:pPr>
              <w:rPr>
                <w:rFonts w:ascii="Calibri" w:hAnsi="Calibri"/>
                <w:color w:val="000000"/>
              </w:rPr>
            </w:pPr>
            <w:r>
              <w:rPr>
                <w:rFonts w:ascii="Calibri" w:hAnsi="Calibri"/>
                <w:color w:val="000000"/>
              </w:rPr>
              <w:t>Likely to require primary survey work. Employment is counted gross - no account of deadweight or displacement at the monitoring stage.</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lastRenderedPageBreak/>
              <w:t>Commercial floorspace constructed</w:t>
            </w:r>
          </w:p>
        </w:tc>
        <w:tc>
          <w:tcPr>
            <w:tcW w:w="1924" w:type="dxa"/>
          </w:tcPr>
          <w:p w:rsidR="004F369A" w:rsidRDefault="004F369A" w:rsidP="004F369A">
            <w:pPr>
              <w:rPr>
                <w:rFonts w:ascii="Calibri" w:hAnsi="Calibri"/>
                <w:color w:val="000000"/>
              </w:rPr>
            </w:pPr>
            <w:r>
              <w:rPr>
                <w:rFonts w:ascii="Calibri" w:hAnsi="Calibri"/>
                <w:color w:val="000000"/>
              </w:rPr>
              <w:t>sq m, by class</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For both direct employment sites and "impact" sites, the area and class of commercial floorspace completed. "Impact" sites are defined as for jobs created above. Floor areas should be measured in accordance with the RICS Code of measuring practice (6th edition) 2007. A building should be classified as completed once it is on the non-domestic rating list.</w:t>
            </w:r>
          </w:p>
        </w:tc>
        <w:tc>
          <w:tcPr>
            <w:tcW w:w="1843" w:type="dxa"/>
          </w:tcPr>
          <w:p w:rsidR="004F369A" w:rsidRDefault="004F369A" w:rsidP="004F369A">
            <w:pPr>
              <w:rPr>
                <w:rFonts w:ascii="Calibri" w:hAnsi="Calibri"/>
                <w:color w:val="000000"/>
              </w:rPr>
            </w:pPr>
            <w:r>
              <w:rPr>
                <w:rFonts w:ascii="Calibri" w:hAnsi="Calibri"/>
                <w:color w:val="000000"/>
              </w:rPr>
              <w:t>Scheme sponsor</w:t>
            </w:r>
          </w:p>
        </w:tc>
        <w:tc>
          <w:tcPr>
            <w:tcW w:w="2329" w:type="dxa"/>
          </w:tcPr>
          <w:p w:rsidR="004F369A" w:rsidRDefault="004F369A" w:rsidP="004F369A">
            <w:pPr>
              <w:rPr>
                <w:rFonts w:ascii="Calibri" w:hAnsi="Calibri"/>
                <w:color w:val="000000"/>
              </w:rPr>
            </w:pPr>
            <w:r>
              <w:rPr>
                <w:rFonts w:ascii="Calibri" w:hAnsi="Calibri"/>
                <w:color w:val="000000"/>
              </w:rPr>
              <w:t>Need to define and agree "impact" sites in advance - can we articulate some criteria relating to planning or access? Need to demonstrate the credibility of that outcomes can be attributed (on balance) to the project. Likely to require primary survey work. Does not take account of refurbished floorspace.</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Housing unit starts</w:t>
            </w:r>
          </w:p>
        </w:tc>
        <w:tc>
          <w:tcPr>
            <w:tcW w:w="1924" w:type="dxa"/>
          </w:tcPr>
          <w:p w:rsidR="004F369A" w:rsidRDefault="004F369A" w:rsidP="004F369A">
            <w:pPr>
              <w:rPr>
                <w:rFonts w:ascii="Calibri" w:hAnsi="Calibri"/>
                <w:color w:val="000000"/>
              </w:rPr>
            </w:pPr>
            <w:r>
              <w:rPr>
                <w:rFonts w:ascii="Calibri" w:hAnsi="Calibri"/>
                <w:color w:val="000000"/>
              </w:rPr>
              <w:t>#</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 xml:space="preserve">For both direct housing sites and "impact" sites, the number of housing </w:t>
            </w:r>
            <w:r>
              <w:rPr>
                <w:rFonts w:ascii="Calibri" w:hAnsi="Calibri"/>
                <w:color w:val="000000"/>
              </w:rPr>
              <w:lastRenderedPageBreak/>
              <w:t>units completed. "Impact" sites are defined as for jobs created above.</w:t>
            </w:r>
          </w:p>
        </w:tc>
        <w:tc>
          <w:tcPr>
            <w:tcW w:w="1843" w:type="dxa"/>
          </w:tcPr>
          <w:p w:rsidR="004F369A" w:rsidRDefault="004F369A" w:rsidP="004F369A">
            <w:pPr>
              <w:rPr>
                <w:rFonts w:ascii="Calibri" w:hAnsi="Calibri"/>
                <w:color w:val="000000"/>
              </w:rPr>
            </w:pPr>
            <w:r>
              <w:rPr>
                <w:rFonts w:ascii="Calibri" w:hAnsi="Calibri"/>
                <w:color w:val="000000"/>
              </w:rPr>
              <w:lastRenderedPageBreak/>
              <w:t>Scheme sponsor</w:t>
            </w:r>
          </w:p>
        </w:tc>
        <w:tc>
          <w:tcPr>
            <w:tcW w:w="2329" w:type="dxa"/>
          </w:tcPr>
          <w:p w:rsidR="004F369A" w:rsidRDefault="004F369A" w:rsidP="004F369A">
            <w:pPr>
              <w:rPr>
                <w:rFonts w:ascii="Calibri" w:hAnsi="Calibri"/>
                <w:color w:val="000000"/>
              </w:rPr>
            </w:pPr>
            <w:r>
              <w:rPr>
                <w:rFonts w:ascii="Calibri" w:hAnsi="Calibri"/>
                <w:color w:val="000000"/>
              </w:rPr>
              <w:t xml:space="preserve">Same issues as defining commercial floorspace </w:t>
            </w:r>
            <w:r>
              <w:rPr>
                <w:rFonts w:ascii="Calibri" w:hAnsi="Calibri"/>
                <w:color w:val="000000"/>
              </w:rPr>
              <w:lastRenderedPageBreak/>
              <w:t>above around establishing impact sites.</w:t>
            </w:r>
            <w:r>
              <w:rPr>
                <w:rFonts w:ascii="Calibri" w:hAnsi="Calibri"/>
                <w:color w:val="000000"/>
              </w:rPr>
              <w:br w:type="page"/>
            </w:r>
            <w:r>
              <w:rPr>
                <w:rFonts w:ascii="Calibri" w:hAnsi="Calibri"/>
                <w:color w:val="000000"/>
              </w:rPr>
              <w:br w:type="page"/>
              <w:t>Should we break this up into class of housing? E.g. affordable housing?</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lastRenderedPageBreak/>
              <w:t>Housing units completed</w:t>
            </w:r>
          </w:p>
        </w:tc>
        <w:tc>
          <w:tcPr>
            <w:tcW w:w="1924" w:type="dxa"/>
          </w:tcPr>
          <w:p w:rsidR="004F369A" w:rsidRDefault="004F369A" w:rsidP="004F369A">
            <w:pPr>
              <w:rPr>
                <w:rFonts w:ascii="Calibri" w:hAnsi="Calibri"/>
                <w:color w:val="000000"/>
              </w:rPr>
            </w:pPr>
            <w:r>
              <w:rPr>
                <w:rFonts w:ascii="Calibri" w:hAnsi="Calibri"/>
                <w:color w:val="000000"/>
              </w:rPr>
              <w:t>#</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For both direct housing sites and "impact" sites, the number of housing units completed. "Impact" sites are defined as for jobs created above.</w:t>
            </w:r>
          </w:p>
        </w:tc>
        <w:tc>
          <w:tcPr>
            <w:tcW w:w="1843" w:type="dxa"/>
          </w:tcPr>
          <w:p w:rsidR="004F369A" w:rsidRDefault="004F369A" w:rsidP="004F369A">
            <w:pPr>
              <w:rPr>
                <w:rFonts w:ascii="Calibri" w:hAnsi="Calibri"/>
                <w:color w:val="000000"/>
              </w:rPr>
            </w:pPr>
            <w:r>
              <w:rPr>
                <w:rFonts w:ascii="Calibri" w:hAnsi="Calibri"/>
                <w:color w:val="000000"/>
              </w:rPr>
              <w:t>Scheme sponsor</w:t>
            </w:r>
          </w:p>
        </w:tc>
        <w:tc>
          <w:tcPr>
            <w:tcW w:w="2329" w:type="dxa"/>
          </w:tcPr>
          <w:p w:rsidR="004F369A" w:rsidRDefault="004F369A" w:rsidP="004F369A">
            <w:pPr>
              <w:rPr>
                <w:rFonts w:ascii="Calibri" w:hAnsi="Calibri"/>
                <w:color w:val="000000"/>
              </w:rPr>
            </w:pPr>
            <w:r>
              <w:rPr>
                <w:rFonts w:ascii="Calibri" w:hAnsi="Calibri"/>
                <w:color w:val="000000"/>
              </w:rPr>
              <w:t>Same issues as defining commercial floorspace above around establishing impact sites.</w:t>
            </w:r>
            <w:r>
              <w:rPr>
                <w:rFonts w:ascii="Calibri" w:hAnsi="Calibri"/>
                <w:color w:val="000000"/>
              </w:rPr>
              <w:br/>
            </w:r>
            <w:r>
              <w:rPr>
                <w:rFonts w:ascii="Calibri" w:hAnsi="Calibri"/>
                <w:color w:val="000000"/>
              </w:rPr>
              <w:br/>
              <w:t>Should we break this up into class of housing? E.g. affordable housing?</w:t>
            </w:r>
          </w:p>
        </w:tc>
      </w:tr>
    </w:tbl>
    <w:p w:rsidR="004F369A" w:rsidRDefault="004F369A" w:rsidP="004F369A"/>
    <w:tbl>
      <w:tblPr>
        <w:tblStyle w:val="TableGrid"/>
        <w:tblW w:w="0" w:type="auto"/>
        <w:tblLook w:val="04A0" w:firstRow="1" w:lastRow="0" w:firstColumn="1" w:lastColumn="0" w:noHBand="0" w:noVBand="1"/>
      </w:tblPr>
      <w:tblGrid>
        <w:gridCol w:w="2324"/>
        <w:gridCol w:w="1924"/>
        <w:gridCol w:w="1843"/>
        <w:gridCol w:w="3685"/>
        <w:gridCol w:w="1843"/>
        <w:gridCol w:w="2329"/>
      </w:tblGrid>
      <w:tr w:rsidR="004F369A" w:rsidTr="004F369A">
        <w:tc>
          <w:tcPr>
            <w:tcW w:w="13948" w:type="dxa"/>
            <w:gridSpan w:val="6"/>
            <w:shd w:val="clear" w:color="auto" w:fill="00B0F0"/>
          </w:tcPr>
          <w:p w:rsidR="004F369A" w:rsidRPr="000F4027" w:rsidRDefault="004F369A" w:rsidP="004F369A">
            <w:pPr>
              <w:rPr>
                <w:b/>
              </w:rPr>
            </w:pPr>
            <w:r w:rsidRPr="00890E43">
              <w:rPr>
                <w:b/>
                <w:color w:val="FFFFFF" w:themeColor="background1"/>
              </w:rPr>
              <w:t>2. PROJECT SPECIFIC OUTPUTS AND OUTCOMES - to be collected where relevant to the intervention</w:t>
            </w:r>
          </w:p>
        </w:tc>
      </w:tr>
      <w:tr w:rsidR="004F369A" w:rsidTr="004F369A">
        <w:tc>
          <w:tcPr>
            <w:tcW w:w="13948" w:type="dxa"/>
            <w:gridSpan w:val="6"/>
          </w:tcPr>
          <w:p w:rsidR="004F369A" w:rsidRPr="003B1046" w:rsidRDefault="004F369A" w:rsidP="004F369A">
            <w:pPr>
              <w:rPr>
                <w:rFonts w:ascii="Calibri" w:hAnsi="Calibri"/>
                <w:color w:val="000000"/>
              </w:rPr>
            </w:pPr>
            <w:r>
              <w:rPr>
                <w:rFonts w:ascii="Calibri" w:hAnsi="Calibri"/>
                <w:color w:val="000000"/>
              </w:rPr>
              <w:t>Activity/Output Characteristics</w:t>
            </w:r>
          </w:p>
        </w:tc>
      </w:tr>
      <w:tr w:rsidR="004F369A" w:rsidTr="004F369A">
        <w:tc>
          <w:tcPr>
            <w:tcW w:w="13948" w:type="dxa"/>
            <w:gridSpan w:val="6"/>
          </w:tcPr>
          <w:p w:rsidR="004F369A" w:rsidRPr="003B1046" w:rsidRDefault="004F369A" w:rsidP="004F369A">
            <w:pPr>
              <w:rPr>
                <w:rFonts w:ascii="Calibri" w:hAnsi="Calibri"/>
                <w:color w:val="000000"/>
              </w:rPr>
            </w:pPr>
            <w:r>
              <w:rPr>
                <w:rFonts w:ascii="Calibri" w:hAnsi="Calibri"/>
                <w:color w:val="000000"/>
              </w:rPr>
              <w:t>Transport</w:t>
            </w:r>
          </w:p>
        </w:tc>
      </w:tr>
      <w:tr w:rsidR="004F369A" w:rsidTr="004F369A">
        <w:tc>
          <w:tcPr>
            <w:tcW w:w="2324" w:type="dxa"/>
          </w:tcPr>
          <w:p w:rsidR="004F369A" w:rsidRDefault="004F369A" w:rsidP="004F369A">
            <w:pPr>
              <w:rPr>
                <w:rFonts w:ascii="Calibri" w:hAnsi="Calibri"/>
              </w:rPr>
            </w:pPr>
            <w:r>
              <w:rPr>
                <w:rFonts w:ascii="Calibri" w:hAnsi="Calibri"/>
              </w:rPr>
              <w:t>Total length of resurfaced roads</w:t>
            </w:r>
          </w:p>
        </w:tc>
        <w:tc>
          <w:tcPr>
            <w:tcW w:w="1924" w:type="dxa"/>
          </w:tcPr>
          <w:p w:rsidR="004F369A" w:rsidRDefault="004F369A" w:rsidP="004F369A">
            <w:pPr>
              <w:rPr>
                <w:rFonts w:ascii="Calibri" w:hAnsi="Calibri"/>
                <w:color w:val="000000"/>
              </w:rPr>
            </w:pPr>
            <w:r>
              <w:rPr>
                <w:rFonts w:ascii="Calibri" w:hAnsi="Calibri"/>
                <w:color w:val="000000"/>
              </w:rPr>
              <w:t>km</w:t>
            </w:r>
          </w:p>
        </w:tc>
        <w:tc>
          <w:tcPr>
            <w:tcW w:w="1843" w:type="dxa"/>
          </w:tcPr>
          <w:p w:rsidR="004F369A" w:rsidRDefault="004F369A" w:rsidP="004F369A">
            <w:pPr>
              <w:rPr>
                <w:rFonts w:ascii="Calibri" w:hAnsi="Calibri"/>
                <w:color w:val="000000"/>
              </w:rPr>
            </w:pPr>
            <w:r>
              <w:rPr>
                <w:rFonts w:ascii="Calibri" w:hAnsi="Calibri"/>
                <w:color w:val="000000"/>
              </w:rPr>
              <w:t>Q</w:t>
            </w:r>
          </w:p>
        </w:tc>
        <w:tc>
          <w:tcPr>
            <w:tcW w:w="3685" w:type="dxa"/>
          </w:tcPr>
          <w:p w:rsidR="004F369A" w:rsidRDefault="004F369A" w:rsidP="004F369A">
            <w:pPr>
              <w:rPr>
                <w:rFonts w:ascii="Calibri" w:hAnsi="Calibri"/>
              </w:rPr>
            </w:pPr>
            <w:r>
              <w:rPr>
                <w:rFonts w:ascii="Calibri" w:hAnsi="Calibri"/>
              </w:rPr>
              <w:t>Length of road for which maintenance works have been completed</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Total length of newly built roads</w:t>
            </w:r>
          </w:p>
        </w:tc>
        <w:tc>
          <w:tcPr>
            <w:tcW w:w="1924" w:type="dxa"/>
          </w:tcPr>
          <w:p w:rsidR="004F369A" w:rsidRDefault="004F369A" w:rsidP="004F369A">
            <w:pPr>
              <w:rPr>
                <w:rFonts w:ascii="Calibri" w:hAnsi="Calibri"/>
                <w:color w:val="000000"/>
              </w:rPr>
            </w:pPr>
            <w:r>
              <w:rPr>
                <w:rFonts w:ascii="Calibri" w:hAnsi="Calibri"/>
                <w:color w:val="000000"/>
              </w:rPr>
              <w:t>km</w:t>
            </w:r>
          </w:p>
        </w:tc>
        <w:tc>
          <w:tcPr>
            <w:tcW w:w="1843" w:type="dxa"/>
          </w:tcPr>
          <w:p w:rsidR="004F369A" w:rsidRDefault="004F369A" w:rsidP="004F369A">
            <w:pPr>
              <w:rPr>
                <w:rFonts w:ascii="Calibri" w:hAnsi="Calibri"/>
                <w:color w:val="000000"/>
              </w:rPr>
            </w:pPr>
            <w:r>
              <w:rPr>
                <w:rFonts w:ascii="Calibri" w:hAnsi="Calibri"/>
                <w:color w:val="000000"/>
              </w:rPr>
              <w:t>Q</w:t>
            </w:r>
          </w:p>
        </w:tc>
        <w:tc>
          <w:tcPr>
            <w:tcW w:w="3685" w:type="dxa"/>
          </w:tcPr>
          <w:p w:rsidR="004F369A" w:rsidRDefault="004F369A" w:rsidP="004F369A">
            <w:pPr>
              <w:rPr>
                <w:rFonts w:ascii="Calibri" w:hAnsi="Calibri"/>
                <w:color w:val="000000"/>
              </w:rPr>
            </w:pPr>
            <w:r>
              <w:rPr>
                <w:rFonts w:ascii="Calibri" w:hAnsi="Calibri"/>
                <w:color w:val="000000"/>
              </w:rPr>
              <w:t>Length of road for which works have been completed and now open for public use</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Total length of new cycle ways</w:t>
            </w:r>
          </w:p>
        </w:tc>
        <w:tc>
          <w:tcPr>
            <w:tcW w:w="1924" w:type="dxa"/>
          </w:tcPr>
          <w:p w:rsidR="004F369A" w:rsidRDefault="004F369A" w:rsidP="004F369A">
            <w:pPr>
              <w:rPr>
                <w:rFonts w:ascii="Calibri" w:hAnsi="Calibri"/>
                <w:color w:val="000000"/>
              </w:rPr>
            </w:pPr>
            <w:r>
              <w:rPr>
                <w:rFonts w:ascii="Calibri" w:hAnsi="Calibri"/>
                <w:color w:val="000000"/>
              </w:rPr>
              <w:t>km</w:t>
            </w:r>
          </w:p>
        </w:tc>
        <w:tc>
          <w:tcPr>
            <w:tcW w:w="1843" w:type="dxa"/>
          </w:tcPr>
          <w:p w:rsidR="004F369A" w:rsidRDefault="004F369A" w:rsidP="004F369A">
            <w:pPr>
              <w:rPr>
                <w:rFonts w:ascii="Calibri" w:hAnsi="Calibri"/>
                <w:color w:val="000000"/>
              </w:rPr>
            </w:pPr>
            <w:r>
              <w:rPr>
                <w:rFonts w:ascii="Calibri" w:hAnsi="Calibri"/>
                <w:color w:val="000000"/>
              </w:rPr>
              <w:t>Q</w:t>
            </w:r>
          </w:p>
        </w:tc>
        <w:tc>
          <w:tcPr>
            <w:tcW w:w="3685" w:type="dxa"/>
          </w:tcPr>
          <w:p w:rsidR="004F369A" w:rsidRDefault="004F369A" w:rsidP="004F369A">
            <w:pPr>
              <w:rPr>
                <w:rFonts w:ascii="Calibri" w:hAnsi="Calibri"/>
                <w:color w:val="000000"/>
              </w:rPr>
            </w:pPr>
            <w:r>
              <w:rPr>
                <w:rFonts w:ascii="Calibri" w:hAnsi="Calibri"/>
                <w:color w:val="000000"/>
              </w:rPr>
              <w:t>Length of cycle way for which works have been completed and now open for public use</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Type of infrastructure delivered</w:t>
            </w:r>
          </w:p>
        </w:tc>
        <w:tc>
          <w:tcPr>
            <w:tcW w:w="1924" w:type="dxa"/>
          </w:tcPr>
          <w:p w:rsidR="004F369A" w:rsidRDefault="004F369A" w:rsidP="004F369A">
            <w:pPr>
              <w:rPr>
                <w:rFonts w:ascii="Calibri" w:hAnsi="Calibri"/>
                <w:color w:val="000000"/>
              </w:rPr>
            </w:pPr>
            <w:r>
              <w:rPr>
                <w:rFonts w:ascii="Calibri" w:hAnsi="Calibri"/>
                <w:color w:val="000000"/>
              </w:rPr>
              <w:t>drop down list</w:t>
            </w:r>
          </w:p>
        </w:tc>
        <w:tc>
          <w:tcPr>
            <w:tcW w:w="1843" w:type="dxa"/>
          </w:tcPr>
          <w:p w:rsidR="004F369A" w:rsidRDefault="004F369A" w:rsidP="004F369A">
            <w:pPr>
              <w:rPr>
                <w:rFonts w:ascii="Calibri" w:hAnsi="Calibri"/>
                <w:color w:val="000000"/>
              </w:rPr>
            </w:pPr>
            <w:r>
              <w:rPr>
                <w:rFonts w:ascii="Calibri" w:hAnsi="Calibri"/>
                <w:color w:val="000000"/>
              </w:rPr>
              <w:t>B/A</w:t>
            </w:r>
          </w:p>
        </w:tc>
        <w:tc>
          <w:tcPr>
            <w:tcW w:w="3685" w:type="dxa"/>
          </w:tcPr>
          <w:p w:rsidR="004F369A" w:rsidRDefault="004F369A" w:rsidP="004F369A">
            <w:pPr>
              <w:rPr>
                <w:rFonts w:ascii="Calibri" w:hAnsi="Calibri"/>
                <w:color w:val="000000"/>
              </w:rPr>
            </w:pPr>
            <w:r>
              <w:rPr>
                <w:rFonts w:ascii="Calibri" w:hAnsi="Calibri"/>
                <w:color w:val="000000"/>
              </w:rPr>
              <w:t>Identify what has been constructed as a result of the project - utilise units where appropriate e.g. length of cycle path</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tcPr>
          <w:p w:rsidR="004F369A" w:rsidRDefault="004F369A" w:rsidP="004F369A">
            <w:pPr>
              <w:rPr>
                <w:rFonts w:ascii="Calibri" w:hAnsi="Calibri"/>
                <w:color w:val="000000"/>
              </w:rPr>
            </w:pPr>
            <w:r>
              <w:rPr>
                <w:rFonts w:ascii="Calibri" w:hAnsi="Calibri"/>
                <w:color w:val="000000"/>
              </w:rPr>
              <w:t xml:space="preserve">Limit to how long of a list will be provided so interventions will have </w:t>
            </w:r>
            <w:r>
              <w:rPr>
                <w:rFonts w:ascii="Calibri" w:hAnsi="Calibri"/>
                <w:color w:val="000000"/>
              </w:rPr>
              <w:lastRenderedPageBreak/>
              <w:t>scope to supplement with other types</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lastRenderedPageBreak/>
              <w:t>Type of service improvement delivered</w:t>
            </w:r>
          </w:p>
        </w:tc>
        <w:tc>
          <w:tcPr>
            <w:tcW w:w="1924" w:type="dxa"/>
          </w:tcPr>
          <w:p w:rsidR="004F369A" w:rsidRDefault="004F369A" w:rsidP="004F369A">
            <w:pPr>
              <w:rPr>
                <w:rFonts w:ascii="Calibri" w:hAnsi="Calibri"/>
                <w:color w:val="000000"/>
              </w:rPr>
            </w:pPr>
            <w:r>
              <w:rPr>
                <w:rFonts w:ascii="Calibri" w:hAnsi="Calibri"/>
                <w:color w:val="000000"/>
              </w:rPr>
              <w:t>drop down list</w:t>
            </w:r>
          </w:p>
        </w:tc>
        <w:tc>
          <w:tcPr>
            <w:tcW w:w="1843" w:type="dxa"/>
          </w:tcPr>
          <w:p w:rsidR="004F369A" w:rsidRDefault="004F369A" w:rsidP="004F369A">
            <w:pPr>
              <w:rPr>
                <w:rFonts w:ascii="Calibri" w:hAnsi="Calibri"/>
                <w:color w:val="000000"/>
              </w:rPr>
            </w:pPr>
            <w:r>
              <w:rPr>
                <w:rFonts w:ascii="Calibri" w:hAnsi="Calibri"/>
                <w:color w:val="000000"/>
              </w:rPr>
              <w:t>B/A</w:t>
            </w:r>
          </w:p>
        </w:tc>
        <w:tc>
          <w:tcPr>
            <w:tcW w:w="3685" w:type="dxa"/>
          </w:tcPr>
          <w:p w:rsidR="004F369A" w:rsidRDefault="004F369A" w:rsidP="004F369A">
            <w:pPr>
              <w:rPr>
                <w:rFonts w:ascii="Calibri" w:hAnsi="Calibri"/>
                <w:color w:val="000000"/>
              </w:rPr>
            </w:pPr>
            <w:r>
              <w:rPr>
                <w:rFonts w:ascii="Calibri" w:hAnsi="Calibri"/>
                <w:color w:val="000000"/>
              </w:rPr>
              <w:t>Identify the nature of service improvement as a result of the intervention e.g. improved bus service</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vAlign w:val="center"/>
          </w:tcPr>
          <w:p w:rsidR="004F369A" w:rsidRDefault="004F369A" w:rsidP="004F369A">
            <w:pPr>
              <w:rPr>
                <w:rFonts w:ascii="Calibri" w:hAnsi="Calibri"/>
                <w:color w:val="000000"/>
              </w:rPr>
            </w:pPr>
          </w:p>
        </w:tc>
      </w:tr>
    </w:tbl>
    <w:p w:rsidR="004F369A" w:rsidRDefault="004F369A" w:rsidP="004F369A"/>
    <w:tbl>
      <w:tblPr>
        <w:tblStyle w:val="TableGrid"/>
        <w:tblW w:w="0" w:type="auto"/>
        <w:tblLook w:val="04A0" w:firstRow="1" w:lastRow="0" w:firstColumn="1" w:lastColumn="0" w:noHBand="0" w:noVBand="1"/>
      </w:tblPr>
      <w:tblGrid>
        <w:gridCol w:w="2324"/>
        <w:gridCol w:w="1924"/>
        <w:gridCol w:w="1843"/>
        <w:gridCol w:w="3685"/>
        <w:gridCol w:w="1843"/>
        <w:gridCol w:w="2329"/>
      </w:tblGrid>
      <w:tr w:rsidR="004F369A" w:rsidTr="004F369A">
        <w:tc>
          <w:tcPr>
            <w:tcW w:w="13948" w:type="dxa"/>
            <w:gridSpan w:val="6"/>
          </w:tcPr>
          <w:p w:rsidR="004F369A" w:rsidRPr="003B1046" w:rsidRDefault="004F369A" w:rsidP="004F369A">
            <w:pPr>
              <w:rPr>
                <w:rFonts w:ascii="Calibri" w:hAnsi="Calibri"/>
                <w:color w:val="000000"/>
              </w:rPr>
            </w:pPr>
            <w:r>
              <w:rPr>
                <w:rFonts w:ascii="Calibri" w:hAnsi="Calibri"/>
                <w:color w:val="000000"/>
              </w:rPr>
              <w:t>Land, Property and Flood Protection</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Area of site reclaimed, (re)developed or assembled</w:t>
            </w:r>
          </w:p>
        </w:tc>
        <w:tc>
          <w:tcPr>
            <w:tcW w:w="1924" w:type="dxa"/>
          </w:tcPr>
          <w:p w:rsidR="004F369A" w:rsidRDefault="004F369A" w:rsidP="004F369A">
            <w:pPr>
              <w:rPr>
                <w:rFonts w:ascii="Calibri" w:hAnsi="Calibri"/>
                <w:color w:val="000000"/>
              </w:rPr>
            </w:pPr>
            <w:r>
              <w:rPr>
                <w:rFonts w:ascii="Calibri" w:hAnsi="Calibri"/>
                <w:color w:val="000000"/>
              </w:rPr>
              <w:t>ha</w:t>
            </w:r>
          </w:p>
        </w:tc>
        <w:tc>
          <w:tcPr>
            <w:tcW w:w="1843" w:type="dxa"/>
          </w:tcPr>
          <w:p w:rsidR="004F369A" w:rsidRDefault="004F369A" w:rsidP="004F369A">
            <w:pPr>
              <w:rPr>
                <w:rFonts w:ascii="Calibri" w:hAnsi="Calibri"/>
                <w:color w:val="000000"/>
              </w:rPr>
            </w:pPr>
            <w:r>
              <w:rPr>
                <w:rFonts w:ascii="Calibri" w:hAnsi="Calibri"/>
                <w:color w:val="000000"/>
              </w:rPr>
              <w:t>Q</w:t>
            </w:r>
          </w:p>
        </w:tc>
        <w:tc>
          <w:tcPr>
            <w:tcW w:w="3685" w:type="dxa"/>
          </w:tcPr>
          <w:p w:rsidR="004F369A" w:rsidRDefault="004F369A" w:rsidP="004F369A">
            <w:pPr>
              <w:rPr>
                <w:rFonts w:ascii="Calibri" w:hAnsi="Calibri"/>
                <w:color w:val="000000"/>
              </w:rPr>
            </w:pPr>
            <w:r>
              <w:rPr>
                <w:rFonts w:ascii="Calibri" w:hAnsi="Calibri"/>
                <w:color w:val="000000"/>
              </w:rPr>
              <w:t>Area of land directly improved by the project that is now suitable for commercial development where previously it was unattractive to commercial developers. Reclaimed: making the land fit for use by removing physical constraints to development or improving the land for hard end use; providing services to open it up for development, e.g. provision of utilities or service roads</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Utilities installed</w:t>
            </w:r>
          </w:p>
        </w:tc>
        <w:tc>
          <w:tcPr>
            <w:tcW w:w="1924" w:type="dxa"/>
          </w:tcPr>
          <w:p w:rsidR="004F369A" w:rsidRDefault="004F369A" w:rsidP="004F369A">
            <w:pPr>
              <w:rPr>
                <w:rFonts w:ascii="Calibri" w:hAnsi="Calibri"/>
                <w:color w:val="000000"/>
              </w:rPr>
            </w:pPr>
            <w:r>
              <w:rPr>
                <w:rFonts w:ascii="Calibri" w:hAnsi="Calibri"/>
                <w:color w:val="000000"/>
              </w:rPr>
              <w:t>drop down list and km</w:t>
            </w:r>
          </w:p>
        </w:tc>
        <w:tc>
          <w:tcPr>
            <w:tcW w:w="1843" w:type="dxa"/>
          </w:tcPr>
          <w:p w:rsidR="004F369A" w:rsidRDefault="004F369A" w:rsidP="004F369A">
            <w:pPr>
              <w:rPr>
                <w:rFonts w:ascii="Calibri" w:hAnsi="Calibri"/>
                <w:color w:val="000000"/>
              </w:rPr>
            </w:pPr>
            <w:r>
              <w:rPr>
                <w:rFonts w:ascii="Calibri" w:hAnsi="Calibri"/>
                <w:color w:val="000000"/>
              </w:rPr>
              <w:t>Q</w:t>
            </w:r>
          </w:p>
        </w:tc>
        <w:tc>
          <w:tcPr>
            <w:tcW w:w="3685" w:type="dxa"/>
          </w:tcPr>
          <w:p w:rsidR="004F369A" w:rsidRDefault="004F369A" w:rsidP="004F369A">
            <w:pPr>
              <w:rPr>
                <w:rFonts w:ascii="Calibri" w:hAnsi="Calibri"/>
                <w:color w:val="000000"/>
              </w:rPr>
            </w:pPr>
            <w:r>
              <w:rPr>
                <w:rFonts w:ascii="Calibri" w:hAnsi="Calibri"/>
                <w:color w:val="000000"/>
              </w:rPr>
              <w:t>Identify what has been constructed as a result of the project. Drop down list: water pipe; gas pipe, electric cables, internet cable. And km of cabling/piping</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Area of land experiencing a reduction in flooding likelihood (ha)</w:t>
            </w:r>
          </w:p>
        </w:tc>
        <w:tc>
          <w:tcPr>
            <w:tcW w:w="1924" w:type="dxa"/>
          </w:tcPr>
          <w:p w:rsidR="004F369A" w:rsidRDefault="004F369A" w:rsidP="004F369A">
            <w:pPr>
              <w:rPr>
                <w:rFonts w:ascii="Calibri" w:hAnsi="Calibri"/>
                <w:color w:val="000000"/>
              </w:rPr>
            </w:pPr>
            <w:r>
              <w:rPr>
                <w:rFonts w:ascii="Calibri" w:hAnsi="Calibri"/>
                <w:color w:val="000000"/>
              </w:rPr>
              <w:t>ha</w:t>
            </w:r>
          </w:p>
        </w:tc>
        <w:tc>
          <w:tcPr>
            <w:tcW w:w="1843" w:type="dxa"/>
          </w:tcPr>
          <w:p w:rsidR="004F369A" w:rsidRDefault="004F369A" w:rsidP="004F369A">
            <w:pPr>
              <w:rPr>
                <w:rFonts w:ascii="Calibri" w:hAnsi="Calibri"/>
                <w:color w:val="000000"/>
              </w:rPr>
            </w:pPr>
            <w:r>
              <w:rPr>
                <w:rFonts w:ascii="Calibri" w:hAnsi="Calibri"/>
                <w:color w:val="000000"/>
              </w:rPr>
              <w:t>Q</w:t>
            </w:r>
          </w:p>
        </w:tc>
        <w:tc>
          <w:tcPr>
            <w:tcW w:w="3685" w:type="dxa"/>
          </w:tcPr>
          <w:p w:rsidR="004F369A" w:rsidRDefault="004F369A" w:rsidP="004F369A">
            <w:pPr>
              <w:rPr>
                <w:rFonts w:ascii="Calibri" w:hAnsi="Calibri"/>
                <w:color w:val="000000"/>
              </w:rPr>
            </w:pPr>
            <w:r>
              <w:rPr>
                <w:rFonts w:ascii="Calibri" w:hAnsi="Calibri"/>
                <w:color w:val="000000"/>
              </w:rPr>
              <w:t>Area of land with a reduced likelihood of flooding as a result of the project</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tcPr>
          <w:p w:rsidR="004F369A" w:rsidRDefault="004F369A" w:rsidP="004F369A">
            <w:pPr>
              <w:rPr>
                <w:rFonts w:ascii="Calibri" w:hAnsi="Calibri"/>
                <w:color w:val="000000"/>
              </w:rPr>
            </w:pPr>
          </w:p>
        </w:tc>
      </w:tr>
    </w:tbl>
    <w:p w:rsidR="004F369A" w:rsidRDefault="004F369A" w:rsidP="004F369A"/>
    <w:p w:rsidR="004F369A" w:rsidRDefault="004F369A" w:rsidP="004F369A"/>
    <w:p w:rsidR="004F369A" w:rsidRDefault="004F369A" w:rsidP="004F369A"/>
    <w:p w:rsidR="004F369A" w:rsidRDefault="004F369A" w:rsidP="004F369A"/>
    <w:tbl>
      <w:tblPr>
        <w:tblStyle w:val="TableGrid"/>
        <w:tblW w:w="0" w:type="auto"/>
        <w:tblLook w:val="04A0" w:firstRow="1" w:lastRow="0" w:firstColumn="1" w:lastColumn="0" w:noHBand="0" w:noVBand="1"/>
      </w:tblPr>
      <w:tblGrid>
        <w:gridCol w:w="2324"/>
        <w:gridCol w:w="1924"/>
        <w:gridCol w:w="1843"/>
        <w:gridCol w:w="3685"/>
        <w:gridCol w:w="1843"/>
        <w:gridCol w:w="2329"/>
      </w:tblGrid>
      <w:tr w:rsidR="004F369A" w:rsidTr="004F369A">
        <w:tc>
          <w:tcPr>
            <w:tcW w:w="13948" w:type="dxa"/>
            <w:gridSpan w:val="6"/>
          </w:tcPr>
          <w:p w:rsidR="004F369A" w:rsidRPr="003B1046" w:rsidRDefault="004F369A" w:rsidP="004F369A">
            <w:pPr>
              <w:rPr>
                <w:rFonts w:ascii="Calibri" w:hAnsi="Calibri"/>
                <w:color w:val="000000"/>
              </w:rPr>
            </w:pPr>
            <w:r>
              <w:rPr>
                <w:rFonts w:ascii="Calibri" w:hAnsi="Calibri"/>
                <w:color w:val="000000"/>
              </w:rPr>
              <w:t>Business Support, Innovation and Broadband</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Number of enterprises receiving non-financial support</w:t>
            </w:r>
          </w:p>
        </w:tc>
        <w:tc>
          <w:tcPr>
            <w:tcW w:w="1924" w:type="dxa"/>
          </w:tcPr>
          <w:p w:rsidR="004F369A" w:rsidRDefault="004F369A" w:rsidP="004F369A">
            <w:pPr>
              <w:rPr>
                <w:rFonts w:ascii="Calibri" w:hAnsi="Calibri"/>
                <w:color w:val="000000"/>
              </w:rPr>
            </w:pPr>
            <w:r>
              <w:rPr>
                <w:rFonts w:ascii="Calibri" w:hAnsi="Calibri"/>
                <w:color w:val="000000"/>
              </w:rPr>
              <w:t>#, by type of support</w:t>
            </w:r>
          </w:p>
        </w:tc>
        <w:tc>
          <w:tcPr>
            <w:tcW w:w="1843" w:type="dxa"/>
          </w:tcPr>
          <w:p w:rsidR="004F369A" w:rsidRDefault="004F369A" w:rsidP="004F369A">
            <w:pPr>
              <w:rPr>
                <w:rFonts w:ascii="Calibri" w:hAnsi="Calibri"/>
                <w:color w:val="000000"/>
              </w:rPr>
            </w:pPr>
            <w:r>
              <w:rPr>
                <w:rFonts w:ascii="Calibri" w:hAnsi="Calibri"/>
                <w:color w:val="000000"/>
              </w:rPr>
              <w:t>Q</w:t>
            </w:r>
          </w:p>
        </w:tc>
        <w:tc>
          <w:tcPr>
            <w:tcW w:w="3685" w:type="dxa"/>
          </w:tcPr>
          <w:p w:rsidR="004F369A" w:rsidRDefault="004F369A" w:rsidP="004F369A">
            <w:pPr>
              <w:rPr>
                <w:rFonts w:ascii="Calibri" w:hAnsi="Calibri"/>
                <w:color w:val="000000"/>
              </w:rPr>
            </w:pPr>
            <w:r>
              <w:rPr>
                <w:rFonts w:ascii="Calibri" w:hAnsi="Calibri"/>
                <w:color w:val="000000"/>
              </w:rPr>
              <w:t>Number of SMEs receiving support (inc. advice and training) with the intention of improving performance (i.e. reduce costs, increase turnover/profit, innovation, exporting). Value of the support should be a minimum of £1,000, calculated at Gross Grant Equivalent (see ERDF guidance) or a minimum of 2 days of consulting advice.</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Number of new enterprises supported</w:t>
            </w:r>
          </w:p>
        </w:tc>
        <w:tc>
          <w:tcPr>
            <w:tcW w:w="1924" w:type="dxa"/>
          </w:tcPr>
          <w:p w:rsidR="004F369A" w:rsidRDefault="004F369A" w:rsidP="004F369A">
            <w:pPr>
              <w:rPr>
                <w:rFonts w:ascii="Calibri" w:hAnsi="Calibri"/>
                <w:color w:val="000000"/>
              </w:rPr>
            </w:pPr>
            <w:r>
              <w:rPr>
                <w:rFonts w:ascii="Calibri" w:hAnsi="Calibri"/>
                <w:color w:val="000000"/>
              </w:rPr>
              <w:t>#</w:t>
            </w:r>
          </w:p>
        </w:tc>
        <w:tc>
          <w:tcPr>
            <w:tcW w:w="1843" w:type="dxa"/>
          </w:tcPr>
          <w:p w:rsidR="004F369A" w:rsidRDefault="004F369A" w:rsidP="004F369A">
            <w:pPr>
              <w:rPr>
                <w:rFonts w:ascii="Calibri" w:hAnsi="Calibri"/>
                <w:color w:val="000000"/>
              </w:rPr>
            </w:pPr>
            <w:r>
              <w:rPr>
                <w:rFonts w:ascii="Calibri" w:hAnsi="Calibri"/>
                <w:color w:val="000000"/>
              </w:rPr>
              <w:t>Q</w:t>
            </w:r>
          </w:p>
        </w:tc>
        <w:tc>
          <w:tcPr>
            <w:tcW w:w="3685" w:type="dxa"/>
          </w:tcPr>
          <w:p w:rsidR="004F369A" w:rsidRDefault="004F369A" w:rsidP="004F369A">
            <w:pPr>
              <w:rPr>
                <w:rFonts w:ascii="Calibri" w:hAnsi="Calibri"/>
                <w:color w:val="000000"/>
              </w:rPr>
            </w:pPr>
            <w:r>
              <w:rPr>
                <w:rFonts w:ascii="Calibri" w:hAnsi="Calibri"/>
                <w:color w:val="000000"/>
              </w:rPr>
              <w:t>As above, but businesses that have been trading for less than three years.</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vAlign w:val="center"/>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Number of potential entrepreneurs  assisted to be enterprise ready</w:t>
            </w:r>
          </w:p>
        </w:tc>
        <w:tc>
          <w:tcPr>
            <w:tcW w:w="1924" w:type="dxa"/>
          </w:tcPr>
          <w:p w:rsidR="004F369A" w:rsidRDefault="004F369A" w:rsidP="004F369A">
            <w:pPr>
              <w:rPr>
                <w:rFonts w:ascii="Calibri" w:hAnsi="Calibri"/>
                <w:color w:val="000000"/>
              </w:rPr>
            </w:pPr>
            <w:r>
              <w:rPr>
                <w:rFonts w:ascii="Calibri" w:hAnsi="Calibri"/>
                <w:color w:val="000000"/>
              </w:rPr>
              <w:t>#</w:t>
            </w:r>
          </w:p>
        </w:tc>
        <w:tc>
          <w:tcPr>
            <w:tcW w:w="1843" w:type="dxa"/>
          </w:tcPr>
          <w:p w:rsidR="004F369A" w:rsidRDefault="004F369A" w:rsidP="004F369A">
            <w:pPr>
              <w:rPr>
                <w:rFonts w:ascii="Calibri" w:hAnsi="Calibri"/>
                <w:color w:val="000000"/>
              </w:rPr>
            </w:pPr>
            <w:r>
              <w:rPr>
                <w:rFonts w:ascii="Calibri" w:hAnsi="Calibri"/>
                <w:color w:val="000000"/>
              </w:rPr>
              <w:t>Q</w:t>
            </w:r>
          </w:p>
        </w:tc>
        <w:tc>
          <w:tcPr>
            <w:tcW w:w="3685" w:type="dxa"/>
          </w:tcPr>
          <w:p w:rsidR="004F369A" w:rsidRDefault="004F369A" w:rsidP="004F369A">
            <w:pPr>
              <w:rPr>
                <w:rFonts w:ascii="Calibri" w:hAnsi="Calibri"/>
                <w:color w:val="000000"/>
              </w:rPr>
            </w:pPr>
            <w:r>
              <w:rPr>
                <w:rFonts w:ascii="Calibri" w:hAnsi="Calibri"/>
                <w:color w:val="000000"/>
              </w:rPr>
              <w:t>Number of individuals receiving non-financial support (i.e. advice or training) with the intention of commencement of trading</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vAlign w:val="center"/>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Number of enterprises receiving grant support</w:t>
            </w:r>
          </w:p>
        </w:tc>
        <w:tc>
          <w:tcPr>
            <w:tcW w:w="1924" w:type="dxa"/>
          </w:tcPr>
          <w:p w:rsidR="004F369A" w:rsidRDefault="004F369A" w:rsidP="004F369A">
            <w:pPr>
              <w:rPr>
                <w:rFonts w:ascii="Calibri" w:hAnsi="Calibri"/>
                <w:color w:val="000000"/>
              </w:rPr>
            </w:pPr>
            <w:r>
              <w:rPr>
                <w:rFonts w:ascii="Calibri" w:hAnsi="Calibri"/>
                <w:color w:val="000000"/>
              </w:rPr>
              <w:t>#</w:t>
            </w:r>
          </w:p>
        </w:tc>
        <w:tc>
          <w:tcPr>
            <w:tcW w:w="1843" w:type="dxa"/>
          </w:tcPr>
          <w:p w:rsidR="004F369A" w:rsidRDefault="004F369A" w:rsidP="004F369A">
            <w:pPr>
              <w:rPr>
                <w:rFonts w:ascii="Calibri" w:hAnsi="Calibri"/>
                <w:color w:val="000000"/>
              </w:rPr>
            </w:pPr>
            <w:r>
              <w:rPr>
                <w:rFonts w:ascii="Calibri" w:hAnsi="Calibri"/>
                <w:color w:val="000000"/>
              </w:rPr>
              <w:t>Q</w:t>
            </w:r>
          </w:p>
        </w:tc>
        <w:tc>
          <w:tcPr>
            <w:tcW w:w="3685" w:type="dxa"/>
          </w:tcPr>
          <w:p w:rsidR="004F369A" w:rsidRDefault="004F369A" w:rsidP="004F369A">
            <w:pPr>
              <w:rPr>
                <w:rFonts w:ascii="Calibri" w:hAnsi="Calibri"/>
                <w:color w:val="000000"/>
              </w:rPr>
            </w:pPr>
            <w:r>
              <w:rPr>
                <w:rFonts w:ascii="Calibri" w:hAnsi="Calibri"/>
                <w:color w:val="000000"/>
              </w:rPr>
              <w:t>Number of SMEs receiving grant funding support with the intention of improving performance (i.e. reduce costs, increase turnover/profit, innovation, exporting). To be counted where the support is at least £1,000.</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vAlign w:val="center"/>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Number of enterprises receiving financial support other than grants</w:t>
            </w:r>
          </w:p>
        </w:tc>
        <w:tc>
          <w:tcPr>
            <w:tcW w:w="1924" w:type="dxa"/>
          </w:tcPr>
          <w:p w:rsidR="004F369A" w:rsidRDefault="004F369A" w:rsidP="004F369A">
            <w:pPr>
              <w:rPr>
                <w:rFonts w:ascii="Calibri" w:hAnsi="Calibri"/>
                <w:color w:val="000000"/>
              </w:rPr>
            </w:pPr>
            <w:r>
              <w:rPr>
                <w:rFonts w:ascii="Calibri" w:hAnsi="Calibri"/>
                <w:color w:val="000000"/>
              </w:rPr>
              <w:t>#</w:t>
            </w:r>
          </w:p>
        </w:tc>
        <w:tc>
          <w:tcPr>
            <w:tcW w:w="1843" w:type="dxa"/>
          </w:tcPr>
          <w:p w:rsidR="004F369A" w:rsidRDefault="004F369A" w:rsidP="004F369A">
            <w:pPr>
              <w:rPr>
                <w:rFonts w:ascii="Calibri" w:hAnsi="Calibri"/>
                <w:color w:val="000000"/>
              </w:rPr>
            </w:pPr>
            <w:r>
              <w:rPr>
                <w:rFonts w:ascii="Calibri" w:hAnsi="Calibri"/>
                <w:color w:val="000000"/>
              </w:rPr>
              <w:t>Q</w:t>
            </w:r>
          </w:p>
        </w:tc>
        <w:tc>
          <w:tcPr>
            <w:tcW w:w="3685" w:type="dxa"/>
          </w:tcPr>
          <w:p w:rsidR="004F369A" w:rsidRDefault="004F369A" w:rsidP="004F369A">
            <w:pPr>
              <w:rPr>
                <w:rFonts w:ascii="Calibri" w:hAnsi="Calibri"/>
                <w:color w:val="000000"/>
              </w:rPr>
            </w:pPr>
            <w:r>
              <w:rPr>
                <w:rFonts w:ascii="Calibri" w:hAnsi="Calibri"/>
                <w:color w:val="000000"/>
              </w:rPr>
              <w:t>Number of SMEs receiving funding support in the form of equity or repayable loan instruments with the intention of improving performance (i.e. reduce costs, increase turnover/profit, innovation, exporting). Counted where amount of support is at least £1,000.</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vAlign w:val="center"/>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lastRenderedPageBreak/>
              <w:t>Additional businesses  with broadband access of at least 30mbps</w:t>
            </w:r>
          </w:p>
        </w:tc>
        <w:tc>
          <w:tcPr>
            <w:tcW w:w="1924" w:type="dxa"/>
          </w:tcPr>
          <w:p w:rsidR="004F369A" w:rsidRDefault="004F369A" w:rsidP="004F369A">
            <w:pPr>
              <w:rPr>
                <w:rFonts w:ascii="Calibri" w:hAnsi="Calibri"/>
                <w:color w:val="000000"/>
              </w:rPr>
            </w:pPr>
            <w:r>
              <w:rPr>
                <w:rFonts w:ascii="Calibri" w:hAnsi="Calibri"/>
                <w:color w:val="000000"/>
              </w:rPr>
              <w:t>#</w:t>
            </w:r>
          </w:p>
        </w:tc>
        <w:tc>
          <w:tcPr>
            <w:tcW w:w="1843" w:type="dxa"/>
          </w:tcPr>
          <w:p w:rsidR="004F369A" w:rsidRDefault="004F369A" w:rsidP="004F369A">
            <w:pPr>
              <w:rPr>
                <w:rFonts w:ascii="Calibri" w:hAnsi="Calibri"/>
                <w:color w:val="000000"/>
              </w:rPr>
            </w:pPr>
            <w:r>
              <w:rPr>
                <w:rFonts w:ascii="Calibri" w:hAnsi="Calibri"/>
                <w:color w:val="000000"/>
              </w:rPr>
              <w:t>Q</w:t>
            </w:r>
          </w:p>
        </w:tc>
        <w:tc>
          <w:tcPr>
            <w:tcW w:w="3685" w:type="dxa"/>
          </w:tcPr>
          <w:p w:rsidR="004F369A" w:rsidRDefault="004F369A" w:rsidP="004F369A">
            <w:pPr>
              <w:rPr>
                <w:rFonts w:ascii="Calibri" w:hAnsi="Calibri"/>
                <w:color w:val="000000"/>
              </w:rPr>
            </w:pPr>
            <w:r>
              <w:rPr>
                <w:rFonts w:ascii="Calibri" w:hAnsi="Calibri"/>
                <w:color w:val="000000"/>
              </w:rPr>
              <w:t>For broadband interventions only:</w:t>
            </w:r>
            <w:r>
              <w:rPr>
                <w:rFonts w:ascii="Calibri" w:hAnsi="Calibri"/>
                <w:color w:val="000000"/>
              </w:rPr>
              <w:br/>
              <w:t>number of additional commercial premises that, as a result of intervention, now have the option to access broadband of at least 30mbps (average), where this was not previously the case</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tcPr>
          <w:p w:rsidR="004F369A" w:rsidRDefault="004F369A" w:rsidP="004F369A">
            <w:pPr>
              <w:rPr>
                <w:rFonts w:ascii="Calibri" w:hAnsi="Calibri"/>
                <w:color w:val="000000"/>
              </w:rPr>
            </w:pPr>
          </w:p>
        </w:tc>
      </w:tr>
    </w:tbl>
    <w:p w:rsidR="004F369A" w:rsidRDefault="004F369A" w:rsidP="004F369A"/>
    <w:tbl>
      <w:tblPr>
        <w:tblStyle w:val="TableGrid"/>
        <w:tblW w:w="0" w:type="auto"/>
        <w:tblLook w:val="04A0" w:firstRow="1" w:lastRow="0" w:firstColumn="1" w:lastColumn="0" w:noHBand="0" w:noVBand="1"/>
      </w:tblPr>
      <w:tblGrid>
        <w:gridCol w:w="2322"/>
        <w:gridCol w:w="1920"/>
        <w:gridCol w:w="1837"/>
        <w:gridCol w:w="3677"/>
        <w:gridCol w:w="1866"/>
        <w:gridCol w:w="2326"/>
      </w:tblGrid>
      <w:tr w:rsidR="004F369A" w:rsidTr="004F369A">
        <w:tc>
          <w:tcPr>
            <w:tcW w:w="13948" w:type="dxa"/>
            <w:gridSpan w:val="6"/>
          </w:tcPr>
          <w:p w:rsidR="004F369A" w:rsidRPr="003B1046" w:rsidRDefault="004F369A" w:rsidP="004F369A">
            <w:pPr>
              <w:rPr>
                <w:rFonts w:ascii="Calibri" w:hAnsi="Calibri"/>
                <w:color w:val="000000"/>
              </w:rPr>
            </w:pPr>
            <w:r>
              <w:rPr>
                <w:rFonts w:ascii="Calibri" w:hAnsi="Calibri"/>
                <w:color w:val="000000"/>
              </w:rPr>
              <w:t>Skills Capital</w:t>
            </w:r>
          </w:p>
        </w:tc>
      </w:tr>
      <w:tr w:rsidR="004F369A" w:rsidTr="004F369A">
        <w:tc>
          <w:tcPr>
            <w:tcW w:w="2322" w:type="dxa"/>
          </w:tcPr>
          <w:p w:rsidR="004F369A" w:rsidRDefault="004F369A" w:rsidP="004F369A">
            <w:pPr>
              <w:rPr>
                <w:rFonts w:ascii="Calibri" w:hAnsi="Calibri"/>
                <w:color w:val="000000"/>
              </w:rPr>
            </w:pPr>
            <w:r>
              <w:rPr>
                <w:rFonts w:ascii="Calibri" w:hAnsi="Calibri"/>
                <w:color w:val="000000"/>
              </w:rPr>
              <w:t>New build training/learning floorspace</w:t>
            </w:r>
          </w:p>
        </w:tc>
        <w:tc>
          <w:tcPr>
            <w:tcW w:w="1920" w:type="dxa"/>
          </w:tcPr>
          <w:p w:rsidR="004F369A" w:rsidRDefault="004F369A" w:rsidP="004F369A">
            <w:pPr>
              <w:rPr>
                <w:rFonts w:ascii="Calibri" w:hAnsi="Calibri"/>
                <w:color w:val="000000"/>
              </w:rPr>
            </w:pPr>
            <w:r>
              <w:rPr>
                <w:rFonts w:ascii="Calibri" w:hAnsi="Calibri"/>
                <w:color w:val="000000"/>
              </w:rPr>
              <w:t>sq m</w:t>
            </w:r>
          </w:p>
        </w:tc>
        <w:tc>
          <w:tcPr>
            <w:tcW w:w="1837" w:type="dxa"/>
          </w:tcPr>
          <w:p w:rsidR="004F369A" w:rsidRDefault="004F369A" w:rsidP="004F369A">
            <w:pPr>
              <w:rPr>
                <w:rFonts w:ascii="Calibri" w:hAnsi="Calibri"/>
                <w:color w:val="000000"/>
              </w:rPr>
            </w:pPr>
            <w:r>
              <w:rPr>
                <w:rFonts w:ascii="Calibri" w:hAnsi="Calibri"/>
                <w:color w:val="000000"/>
              </w:rPr>
              <w:t>Q</w:t>
            </w:r>
          </w:p>
        </w:tc>
        <w:tc>
          <w:tcPr>
            <w:tcW w:w="3677" w:type="dxa"/>
          </w:tcPr>
          <w:p w:rsidR="004F369A" w:rsidRDefault="004F369A" w:rsidP="004F369A">
            <w:pPr>
              <w:rPr>
                <w:rFonts w:ascii="Calibri" w:hAnsi="Calibri"/>
                <w:color w:val="000000"/>
              </w:rPr>
            </w:pPr>
            <w:r>
              <w:rPr>
                <w:rFonts w:ascii="Calibri" w:hAnsi="Calibri"/>
                <w:color w:val="000000"/>
              </w:rPr>
              <w:t>The amount of "new build" training/learning floorspace constructed. Figures to be provided following completion.</w:t>
            </w:r>
          </w:p>
        </w:tc>
        <w:tc>
          <w:tcPr>
            <w:tcW w:w="1866" w:type="dxa"/>
          </w:tcPr>
          <w:p w:rsidR="004F369A" w:rsidRDefault="004F369A" w:rsidP="004F369A">
            <w:pPr>
              <w:rPr>
                <w:rFonts w:ascii="Calibri" w:hAnsi="Calibri"/>
                <w:color w:val="000000"/>
              </w:rPr>
            </w:pPr>
            <w:r>
              <w:rPr>
                <w:rFonts w:ascii="Calibri" w:hAnsi="Calibri"/>
                <w:color w:val="000000"/>
              </w:rPr>
              <w:t xml:space="preserve">LEP to record from Post Occupancy Evaluation reports (standard reports submitted to SFA  on project completion) and/or project implementation reports submitted by colleges/providers  </w:t>
            </w:r>
          </w:p>
        </w:tc>
        <w:tc>
          <w:tcPr>
            <w:tcW w:w="2326" w:type="dxa"/>
          </w:tcPr>
          <w:p w:rsidR="004F369A" w:rsidRDefault="004F369A" w:rsidP="004F369A">
            <w:pPr>
              <w:rPr>
                <w:rFonts w:ascii="Calibri" w:hAnsi="Calibri"/>
                <w:color w:val="000000"/>
              </w:rPr>
            </w:pPr>
          </w:p>
        </w:tc>
      </w:tr>
      <w:tr w:rsidR="004F369A" w:rsidTr="004F369A">
        <w:tc>
          <w:tcPr>
            <w:tcW w:w="2322" w:type="dxa"/>
          </w:tcPr>
          <w:p w:rsidR="004F369A" w:rsidRDefault="004F369A" w:rsidP="004F369A">
            <w:pPr>
              <w:rPr>
                <w:rFonts w:ascii="Calibri" w:hAnsi="Calibri"/>
                <w:color w:val="000000"/>
              </w:rPr>
            </w:pPr>
            <w:r>
              <w:rPr>
                <w:rFonts w:ascii="Calibri" w:hAnsi="Calibri"/>
                <w:color w:val="000000"/>
              </w:rPr>
              <w:t>Refurbished training/learning facilities</w:t>
            </w:r>
          </w:p>
        </w:tc>
        <w:tc>
          <w:tcPr>
            <w:tcW w:w="1920" w:type="dxa"/>
          </w:tcPr>
          <w:p w:rsidR="004F369A" w:rsidRDefault="004F369A" w:rsidP="004F369A">
            <w:pPr>
              <w:rPr>
                <w:rFonts w:ascii="Calibri" w:hAnsi="Calibri"/>
                <w:color w:val="000000"/>
              </w:rPr>
            </w:pPr>
            <w:r>
              <w:rPr>
                <w:rFonts w:ascii="Calibri" w:hAnsi="Calibri"/>
                <w:color w:val="000000"/>
              </w:rPr>
              <w:t>sq m (where FE colleges are involved, by estate grading)</w:t>
            </w:r>
          </w:p>
        </w:tc>
        <w:tc>
          <w:tcPr>
            <w:tcW w:w="1837" w:type="dxa"/>
          </w:tcPr>
          <w:p w:rsidR="004F369A" w:rsidRDefault="004F369A" w:rsidP="004F369A">
            <w:pPr>
              <w:rPr>
                <w:rFonts w:ascii="Calibri" w:hAnsi="Calibri"/>
                <w:color w:val="000000"/>
              </w:rPr>
            </w:pPr>
            <w:r>
              <w:rPr>
                <w:rFonts w:ascii="Calibri" w:hAnsi="Calibri"/>
                <w:color w:val="000000"/>
              </w:rPr>
              <w:t>Q</w:t>
            </w:r>
          </w:p>
        </w:tc>
        <w:tc>
          <w:tcPr>
            <w:tcW w:w="3677" w:type="dxa"/>
          </w:tcPr>
          <w:p w:rsidR="004F369A" w:rsidRDefault="004F369A" w:rsidP="004F369A">
            <w:pPr>
              <w:rPr>
                <w:rFonts w:ascii="Calibri" w:hAnsi="Calibri"/>
                <w:color w:val="000000"/>
              </w:rPr>
            </w:pPr>
            <w:r>
              <w:rPr>
                <w:rFonts w:ascii="Calibri" w:hAnsi="Calibri"/>
                <w:color w:val="000000"/>
              </w:rPr>
              <w:t>The amount of new training/learning floorspace refurbished to improve building condition and/or fitness for purpose. For FE colleges, this should be by estate grading. Figures to be provided following completion.</w:t>
            </w:r>
          </w:p>
        </w:tc>
        <w:tc>
          <w:tcPr>
            <w:tcW w:w="1866" w:type="dxa"/>
          </w:tcPr>
          <w:p w:rsidR="004F369A" w:rsidRDefault="004F369A" w:rsidP="004F369A">
            <w:pPr>
              <w:rPr>
                <w:rFonts w:ascii="Calibri" w:hAnsi="Calibri"/>
                <w:color w:val="000000"/>
              </w:rPr>
            </w:pPr>
            <w:r>
              <w:rPr>
                <w:rFonts w:ascii="Calibri" w:hAnsi="Calibri"/>
                <w:color w:val="000000"/>
              </w:rPr>
              <w:t xml:space="preserve">LEP to record from Post Occupancy Evaluation reports and/or project implementation reports submitted by colleges/providers  </w:t>
            </w:r>
          </w:p>
        </w:tc>
        <w:tc>
          <w:tcPr>
            <w:tcW w:w="2326" w:type="dxa"/>
          </w:tcPr>
          <w:p w:rsidR="004F369A" w:rsidRDefault="004F369A" w:rsidP="004F369A">
            <w:pPr>
              <w:rPr>
                <w:rFonts w:ascii="Calibri" w:hAnsi="Calibri"/>
                <w:color w:val="000000"/>
              </w:rPr>
            </w:pPr>
            <w:r>
              <w:rPr>
                <w:rFonts w:ascii="Calibri" w:hAnsi="Calibri"/>
                <w:color w:val="000000"/>
              </w:rPr>
              <w:t>Unlike FE Colleges, there is no formal building condition benchmarking system for private providers – however the overall amount of floorspace refurbished will be sufficient for private providers.</w:t>
            </w:r>
          </w:p>
        </w:tc>
      </w:tr>
      <w:tr w:rsidR="004F369A" w:rsidTr="004F369A">
        <w:tc>
          <w:tcPr>
            <w:tcW w:w="2322" w:type="dxa"/>
          </w:tcPr>
          <w:p w:rsidR="004F369A" w:rsidRDefault="004F369A" w:rsidP="004F369A">
            <w:pPr>
              <w:rPr>
                <w:rFonts w:ascii="Calibri" w:hAnsi="Calibri"/>
                <w:color w:val="000000"/>
              </w:rPr>
            </w:pPr>
            <w:r>
              <w:rPr>
                <w:rFonts w:ascii="Calibri" w:hAnsi="Calibri"/>
                <w:color w:val="000000"/>
              </w:rPr>
              <w:lastRenderedPageBreak/>
              <w:t>Floorspace rationalised</w:t>
            </w:r>
          </w:p>
        </w:tc>
        <w:tc>
          <w:tcPr>
            <w:tcW w:w="1920" w:type="dxa"/>
          </w:tcPr>
          <w:p w:rsidR="004F369A" w:rsidRDefault="004F369A" w:rsidP="004F369A">
            <w:pPr>
              <w:rPr>
                <w:rFonts w:ascii="Calibri" w:hAnsi="Calibri"/>
                <w:color w:val="000000"/>
              </w:rPr>
            </w:pPr>
            <w:r>
              <w:rPr>
                <w:rFonts w:ascii="Calibri" w:hAnsi="Calibri"/>
                <w:color w:val="000000"/>
              </w:rPr>
              <w:t>sq m</w:t>
            </w:r>
          </w:p>
        </w:tc>
        <w:tc>
          <w:tcPr>
            <w:tcW w:w="1837" w:type="dxa"/>
          </w:tcPr>
          <w:p w:rsidR="004F369A" w:rsidRDefault="004F369A" w:rsidP="004F369A">
            <w:pPr>
              <w:rPr>
                <w:rFonts w:ascii="Calibri" w:hAnsi="Calibri"/>
                <w:color w:val="000000"/>
              </w:rPr>
            </w:pPr>
            <w:r>
              <w:rPr>
                <w:rFonts w:ascii="Calibri" w:hAnsi="Calibri"/>
                <w:color w:val="000000"/>
              </w:rPr>
              <w:t>Q</w:t>
            </w:r>
          </w:p>
        </w:tc>
        <w:tc>
          <w:tcPr>
            <w:tcW w:w="3677" w:type="dxa"/>
          </w:tcPr>
          <w:p w:rsidR="004F369A" w:rsidRDefault="004F369A" w:rsidP="004F369A">
            <w:pPr>
              <w:rPr>
                <w:rFonts w:ascii="Calibri" w:hAnsi="Calibri"/>
                <w:color w:val="000000"/>
              </w:rPr>
            </w:pPr>
            <w:r>
              <w:rPr>
                <w:rFonts w:ascii="Calibri" w:hAnsi="Calibri"/>
                <w:color w:val="000000"/>
              </w:rPr>
              <w:t>The amount of overall floorspace reduced following completion of the project through, for example, demolition or disposal. Figures to be provided following completion.</w:t>
            </w:r>
          </w:p>
        </w:tc>
        <w:tc>
          <w:tcPr>
            <w:tcW w:w="1866" w:type="dxa"/>
          </w:tcPr>
          <w:p w:rsidR="004F369A" w:rsidRDefault="004F369A" w:rsidP="004F369A">
            <w:pPr>
              <w:rPr>
                <w:rFonts w:ascii="Calibri" w:hAnsi="Calibri"/>
                <w:color w:val="000000"/>
              </w:rPr>
            </w:pPr>
            <w:r>
              <w:rPr>
                <w:rFonts w:ascii="Calibri" w:hAnsi="Calibri"/>
                <w:color w:val="000000"/>
              </w:rPr>
              <w:t xml:space="preserve">LEP to record from Post Occupancy Evaluation reports and/or project implementation reports submitted by colleges/providers  </w:t>
            </w:r>
          </w:p>
        </w:tc>
        <w:tc>
          <w:tcPr>
            <w:tcW w:w="2326" w:type="dxa"/>
          </w:tcPr>
          <w:p w:rsidR="004F369A" w:rsidRDefault="004F369A" w:rsidP="004F369A">
            <w:pPr>
              <w:rPr>
                <w:rFonts w:ascii="Calibri" w:hAnsi="Calibri"/>
                <w:color w:val="000000"/>
              </w:rPr>
            </w:pPr>
          </w:p>
        </w:tc>
      </w:tr>
    </w:tbl>
    <w:p w:rsidR="004F369A" w:rsidRDefault="004F369A" w:rsidP="004F369A"/>
    <w:tbl>
      <w:tblPr>
        <w:tblStyle w:val="TableGrid"/>
        <w:tblW w:w="0" w:type="auto"/>
        <w:tblLook w:val="04A0" w:firstRow="1" w:lastRow="0" w:firstColumn="1" w:lastColumn="0" w:noHBand="0" w:noVBand="1"/>
      </w:tblPr>
      <w:tblGrid>
        <w:gridCol w:w="2324"/>
        <w:gridCol w:w="1924"/>
        <w:gridCol w:w="1843"/>
        <w:gridCol w:w="3685"/>
        <w:gridCol w:w="1843"/>
        <w:gridCol w:w="2329"/>
      </w:tblGrid>
      <w:tr w:rsidR="004F369A" w:rsidTr="004F369A">
        <w:tc>
          <w:tcPr>
            <w:tcW w:w="13948" w:type="dxa"/>
            <w:gridSpan w:val="6"/>
          </w:tcPr>
          <w:p w:rsidR="004F369A" w:rsidRPr="003B1046" w:rsidRDefault="004F369A" w:rsidP="004F369A">
            <w:pPr>
              <w:rPr>
                <w:rFonts w:ascii="Calibri" w:hAnsi="Calibri"/>
                <w:color w:val="000000"/>
              </w:rPr>
            </w:pPr>
            <w:r>
              <w:rPr>
                <w:rFonts w:ascii="Calibri" w:hAnsi="Calibri"/>
                <w:color w:val="000000"/>
              </w:rPr>
              <w:t>Outcomes</w:t>
            </w:r>
          </w:p>
        </w:tc>
      </w:tr>
      <w:tr w:rsidR="004F369A" w:rsidTr="004F369A">
        <w:tc>
          <w:tcPr>
            <w:tcW w:w="13948" w:type="dxa"/>
            <w:gridSpan w:val="6"/>
          </w:tcPr>
          <w:p w:rsidR="004F369A" w:rsidRPr="003B1046" w:rsidRDefault="004F369A" w:rsidP="004F369A">
            <w:pPr>
              <w:rPr>
                <w:rFonts w:ascii="Calibri" w:hAnsi="Calibri"/>
                <w:color w:val="000000"/>
              </w:rPr>
            </w:pPr>
            <w:r>
              <w:rPr>
                <w:rFonts w:ascii="Calibri" w:hAnsi="Calibri"/>
                <w:color w:val="000000"/>
              </w:rPr>
              <w:t>Transport</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Follow on investment at site</w:t>
            </w:r>
          </w:p>
        </w:tc>
        <w:tc>
          <w:tcPr>
            <w:tcW w:w="1924" w:type="dxa"/>
          </w:tcPr>
          <w:p w:rsidR="004F369A" w:rsidRDefault="004F369A" w:rsidP="004F369A">
            <w:pPr>
              <w:rPr>
                <w:rFonts w:ascii="Calibri" w:hAnsi="Calibri"/>
                <w:color w:val="000000"/>
              </w:rPr>
            </w:pPr>
            <w:r>
              <w:rPr>
                <w:rFonts w:ascii="Calibri" w:hAnsi="Calibri"/>
                <w:color w:val="000000"/>
              </w:rPr>
              <w:t>£, by source</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For "impact" sites, the volume of public, private or third sector investment undertaken at the site over and above that directly associated with the Growth Deals project, where there is a demonstrable link with the Growth Deals project. This should not include in-kind contributions. "Impact" sites are those sites where there has been a demonstrable unlocking impact as a result of the Growth Deals transport project - these sites of "impact" are to be mutually agreed by LEP/HMG in advance of reporting.</w:t>
            </w:r>
          </w:p>
        </w:tc>
        <w:tc>
          <w:tcPr>
            <w:tcW w:w="1843" w:type="dxa"/>
          </w:tcPr>
          <w:p w:rsidR="004F369A" w:rsidRDefault="004F369A" w:rsidP="004F369A">
            <w:pPr>
              <w:rPr>
                <w:rFonts w:ascii="Calibri" w:hAnsi="Calibri"/>
                <w:color w:val="000000"/>
              </w:rPr>
            </w:pPr>
            <w:r>
              <w:rPr>
                <w:rFonts w:ascii="Calibri" w:hAnsi="Calibri"/>
                <w:color w:val="000000"/>
              </w:rPr>
              <w:t>Scheme sponsor</w:t>
            </w:r>
          </w:p>
        </w:tc>
        <w:tc>
          <w:tcPr>
            <w:tcW w:w="2329" w:type="dxa"/>
          </w:tcPr>
          <w:p w:rsidR="004F369A" w:rsidRDefault="004F369A" w:rsidP="004F369A">
            <w:pPr>
              <w:rPr>
                <w:rFonts w:ascii="Calibri" w:hAnsi="Calibri"/>
                <w:color w:val="000000"/>
              </w:rPr>
            </w:pPr>
            <w:r>
              <w:rPr>
                <w:rFonts w:ascii="Calibri" w:hAnsi="Calibri"/>
                <w:color w:val="000000"/>
              </w:rPr>
              <w:t>Need to define and agree "impact" sites in advance - defined by LEPs so as to maintain the credibility that outcomes can be attributed (on balance) to the project</w:t>
            </w:r>
            <w:r>
              <w:rPr>
                <w:rFonts w:ascii="Calibri" w:hAnsi="Calibri"/>
                <w:color w:val="000000"/>
              </w:rPr>
              <w:br/>
              <w:t>Likely to require primary survey work. Deliberately constructed as a gross measure, no correction for deadweight or displacement to be applied at this stage.</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Commercial floorspace occupied</w:t>
            </w:r>
          </w:p>
        </w:tc>
        <w:tc>
          <w:tcPr>
            <w:tcW w:w="1924" w:type="dxa"/>
          </w:tcPr>
          <w:p w:rsidR="004F369A" w:rsidRDefault="004F369A" w:rsidP="004F369A">
            <w:pPr>
              <w:rPr>
                <w:rFonts w:ascii="Calibri" w:hAnsi="Calibri"/>
                <w:color w:val="000000"/>
              </w:rPr>
            </w:pPr>
            <w:r>
              <w:rPr>
                <w:rFonts w:ascii="Calibri" w:hAnsi="Calibri"/>
                <w:color w:val="000000"/>
              </w:rPr>
              <w:t>sq m, by class</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 xml:space="preserve">For "impact" sites, the area and class of commercial floorspace completed that is currently occupied by commercial tenants. "Impact" sites </w:t>
            </w:r>
            <w:r>
              <w:rPr>
                <w:rFonts w:ascii="Calibri" w:hAnsi="Calibri"/>
                <w:color w:val="000000"/>
              </w:rPr>
              <w:lastRenderedPageBreak/>
              <w:t>are those sites where there has been a demonstrable unlocking impact as a result of the Growth Deals transport project - these sites of "impact" are to be mutually agreed by LEP/HMG in advance of reporting.</w:t>
            </w:r>
          </w:p>
        </w:tc>
        <w:tc>
          <w:tcPr>
            <w:tcW w:w="1843" w:type="dxa"/>
          </w:tcPr>
          <w:p w:rsidR="004F369A" w:rsidRDefault="004F369A" w:rsidP="004F369A">
            <w:pPr>
              <w:rPr>
                <w:rFonts w:ascii="Calibri" w:hAnsi="Calibri"/>
                <w:color w:val="000000"/>
              </w:rPr>
            </w:pPr>
            <w:r>
              <w:rPr>
                <w:rFonts w:ascii="Calibri" w:hAnsi="Calibri"/>
                <w:color w:val="000000"/>
              </w:rPr>
              <w:lastRenderedPageBreak/>
              <w:t>Scheme sponsor</w:t>
            </w:r>
          </w:p>
        </w:tc>
        <w:tc>
          <w:tcPr>
            <w:tcW w:w="2329" w:type="dxa"/>
          </w:tcPr>
          <w:p w:rsidR="004F369A" w:rsidRDefault="004F369A" w:rsidP="004F369A">
            <w:pPr>
              <w:rPr>
                <w:rFonts w:ascii="Calibri" w:hAnsi="Calibri"/>
                <w:color w:val="000000"/>
              </w:rPr>
            </w:pPr>
            <w:r>
              <w:rPr>
                <w:rFonts w:ascii="Calibri" w:hAnsi="Calibri"/>
                <w:color w:val="000000"/>
              </w:rPr>
              <w:t>Likely to require primary survey work</w:t>
            </w:r>
            <w:r>
              <w:rPr>
                <w:rFonts w:ascii="Calibri" w:hAnsi="Calibri"/>
                <w:color w:val="000000"/>
              </w:rPr>
              <w:br/>
              <w:t xml:space="preserve">Impacts are gross - no account of </w:t>
            </w:r>
            <w:r>
              <w:rPr>
                <w:rFonts w:ascii="Calibri" w:hAnsi="Calibri"/>
                <w:color w:val="000000"/>
              </w:rPr>
              <w:lastRenderedPageBreak/>
              <w:t>displacement. This outcome is a further link of the chain proceeding from follow-on investment rather than a completely separate outcome</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lastRenderedPageBreak/>
              <w:t xml:space="preserve">Commercial rental values </w:t>
            </w:r>
          </w:p>
        </w:tc>
        <w:tc>
          <w:tcPr>
            <w:tcW w:w="1924" w:type="dxa"/>
          </w:tcPr>
          <w:p w:rsidR="004F369A" w:rsidRDefault="004F369A" w:rsidP="004F369A">
            <w:pPr>
              <w:rPr>
                <w:rFonts w:ascii="Calibri" w:hAnsi="Calibri"/>
                <w:color w:val="000000"/>
              </w:rPr>
            </w:pPr>
            <w:r>
              <w:rPr>
                <w:rFonts w:ascii="Calibri" w:hAnsi="Calibri"/>
                <w:color w:val="000000"/>
              </w:rPr>
              <w:t>£/sq m per month, by class</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The market rate for leasing commercial floorspace at the "impact" site</w:t>
            </w:r>
          </w:p>
        </w:tc>
        <w:tc>
          <w:tcPr>
            <w:tcW w:w="1843" w:type="dxa"/>
          </w:tcPr>
          <w:p w:rsidR="004F369A" w:rsidRDefault="004F369A" w:rsidP="004F369A">
            <w:pPr>
              <w:rPr>
                <w:rFonts w:ascii="Calibri" w:hAnsi="Calibri"/>
                <w:color w:val="000000"/>
              </w:rPr>
            </w:pPr>
            <w:r>
              <w:rPr>
                <w:rFonts w:ascii="Calibri" w:hAnsi="Calibri"/>
                <w:color w:val="000000"/>
              </w:rPr>
              <w:t>Scheme sponsor</w:t>
            </w:r>
          </w:p>
        </w:tc>
        <w:tc>
          <w:tcPr>
            <w:tcW w:w="2329" w:type="dxa"/>
          </w:tcPr>
          <w:p w:rsidR="004F369A" w:rsidRDefault="004F369A" w:rsidP="004F369A">
            <w:pPr>
              <w:rPr>
                <w:rFonts w:ascii="Calibri" w:hAnsi="Calibri"/>
                <w:color w:val="000000"/>
              </w:rPr>
            </w:pPr>
          </w:p>
        </w:tc>
      </w:tr>
    </w:tbl>
    <w:p w:rsidR="004F369A" w:rsidRDefault="004F369A" w:rsidP="004F369A"/>
    <w:tbl>
      <w:tblPr>
        <w:tblStyle w:val="TableGrid"/>
        <w:tblW w:w="0" w:type="auto"/>
        <w:tblLook w:val="04A0" w:firstRow="1" w:lastRow="0" w:firstColumn="1" w:lastColumn="0" w:noHBand="0" w:noVBand="1"/>
      </w:tblPr>
      <w:tblGrid>
        <w:gridCol w:w="2324"/>
        <w:gridCol w:w="1924"/>
        <w:gridCol w:w="1843"/>
        <w:gridCol w:w="3685"/>
        <w:gridCol w:w="1843"/>
        <w:gridCol w:w="2329"/>
      </w:tblGrid>
      <w:tr w:rsidR="004F369A" w:rsidTr="004F369A">
        <w:tc>
          <w:tcPr>
            <w:tcW w:w="13948" w:type="dxa"/>
            <w:gridSpan w:val="6"/>
          </w:tcPr>
          <w:p w:rsidR="004F369A" w:rsidRPr="003B1046" w:rsidRDefault="004F369A" w:rsidP="004F369A">
            <w:pPr>
              <w:rPr>
                <w:rFonts w:ascii="Calibri" w:hAnsi="Calibri"/>
                <w:color w:val="000000"/>
              </w:rPr>
            </w:pPr>
            <w:r>
              <w:rPr>
                <w:rFonts w:ascii="Calibri" w:hAnsi="Calibri"/>
                <w:color w:val="000000"/>
              </w:rPr>
              <w:t>Land, Property and Flood Protection</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Follow on investment at site</w:t>
            </w:r>
          </w:p>
        </w:tc>
        <w:tc>
          <w:tcPr>
            <w:tcW w:w="1924" w:type="dxa"/>
          </w:tcPr>
          <w:p w:rsidR="004F369A" w:rsidRDefault="004F369A" w:rsidP="004F369A">
            <w:pPr>
              <w:rPr>
                <w:rFonts w:ascii="Calibri" w:hAnsi="Calibri"/>
                <w:color w:val="000000"/>
              </w:rPr>
            </w:pPr>
            <w:r>
              <w:rPr>
                <w:rFonts w:ascii="Calibri" w:hAnsi="Calibri"/>
                <w:color w:val="000000"/>
              </w:rPr>
              <w:t>£, by source</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For the project site, the volume of public, private or third sector investment undertaken at the site over and above that directly associated with the initial Growth Deals project, where there is a demonstrable link with the Growth Deals project. This should not include in-kind contributions.</w:t>
            </w:r>
          </w:p>
        </w:tc>
        <w:tc>
          <w:tcPr>
            <w:tcW w:w="1843" w:type="dxa"/>
          </w:tcPr>
          <w:p w:rsidR="004F369A" w:rsidRDefault="004F369A" w:rsidP="004F369A">
            <w:pPr>
              <w:rPr>
                <w:rFonts w:ascii="Calibri" w:hAnsi="Calibri"/>
                <w:color w:val="000000"/>
              </w:rPr>
            </w:pPr>
            <w:r>
              <w:rPr>
                <w:rFonts w:ascii="Calibri" w:hAnsi="Calibri"/>
                <w:color w:val="000000"/>
              </w:rPr>
              <w:t>Scheme sponsor</w:t>
            </w:r>
          </w:p>
        </w:tc>
        <w:tc>
          <w:tcPr>
            <w:tcW w:w="2329" w:type="dxa"/>
          </w:tcPr>
          <w:p w:rsidR="004F369A" w:rsidRDefault="004F369A" w:rsidP="004F369A">
            <w:pPr>
              <w:rPr>
                <w:rFonts w:ascii="Calibri" w:hAnsi="Calibri"/>
                <w:color w:val="000000"/>
              </w:rPr>
            </w:pPr>
            <w:r>
              <w:rPr>
                <w:rFonts w:ascii="Calibri" w:hAnsi="Calibri"/>
                <w:color w:val="000000"/>
              </w:rPr>
              <w:t>As for equivalent transport metric above</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Commercial floorspace refurbished</w:t>
            </w:r>
          </w:p>
        </w:tc>
        <w:tc>
          <w:tcPr>
            <w:tcW w:w="1924" w:type="dxa"/>
          </w:tcPr>
          <w:p w:rsidR="004F369A" w:rsidRDefault="004F369A" w:rsidP="004F369A">
            <w:pPr>
              <w:rPr>
                <w:rFonts w:ascii="Calibri" w:hAnsi="Calibri"/>
                <w:color w:val="000000"/>
              </w:rPr>
            </w:pPr>
            <w:r>
              <w:rPr>
                <w:rFonts w:ascii="Calibri" w:hAnsi="Calibri"/>
                <w:color w:val="000000"/>
              </w:rPr>
              <w:t>sq m, by class</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For project sites, the area and class of refurbished commercial floorspace. Floor areas should be measured in accordance with the RICS Code of measuring practice (6th edition) 2007.</w:t>
            </w:r>
          </w:p>
        </w:tc>
        <w:tc>
          <w:tcPr>
            <w:tcW w:w="1843" w:type="dxa"/>
          </w:tcPr>
          <w:p w:rsidR="004F369A" w:rsidRDefault="004F369A" w:rsidP="004F369A">
            <w:pPr>
              <w:rPr>
                <w:rFonts w:ascii="Calibri" w:hAnsi="Calibri"/>
                <w:color w:val="000000"/>
              </w:rPr>
            </w:pPr>
            <w:r>
              <w:rPr>
                <w:rFonts w:ascii="Calibri" w:hAnsi="Calibri"/>
                <w:color w:val="000000"/>
              </w:rPr>
              <w:t>Scheme sponsor</w:t>
            </w:r>
          </w:p>
        </w:tc>
        <w:tc>
          <w:tcPr>
            <w:tcW w:w="2329" w:type="dxa"/>
          </w:tcPr>
          <w:p w:rsidR="004F369A" w:rsidRDefault="004F369A" w:rsidP="004F369A">
            <w:pPr>
              <w:rPr>
                <w:rFonts w:ascii="Calibri" w:hAnsi="Calibri"/>
                <w:color w:val="000000"/>
              </w:rPr>
            </w:pPr>
            <w:r>
              <w:rPr>
                <w:rFonts w:ascii="Calibri" w:hAnsi="Calibri"/>
                <w:color w:val="000000"/>
              </w:rPr>
              <w:t>Likely to require primary survey work</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Commercial floorspace occupied</w:t>
            </w:r>
          </w:p>
        </w:tc>
        <w:tc>
          <w:tcPr>
            <w:tcW w:w="1924" w:type="dxa"/>
          </w:tcPr>
          <w:p w:rsidR="004F369A" w:rsidRDefault="004F369A" w:rsidP="004F369A">
            <w:pPr>
              <w:rPr>
                <w:rFonts w:ascii="Calibri" w:hAnsi="Calibri"/>
                <w:color w:val="000000"/>
              </w:rPr>
            </w:pPr>
            <w:r>
              <w:rPr>
                <w:rFonts w:ascii="Calibri" w:hAnsi="Calibri"/>
                <w:color w:val="000000"/>
              </w:rPr>
              <w:t>sq m, by class</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For project sites, the area and class of commercial floorspace constructed/refurbished that is currently occupied by commercial tenants.</w:t>
            </w:r>
          </w:p>
        </w:tc>
        <w:tc>
          <w:tcPr>
            <w:tcW w:w="1843" w:type="dxa"/>
          </w:tcPr>
          <w:p w:rsidR="004F369A" w:rsidRDefault="004F369A" w:rsidP="004F369A">
            <w:pPr>
              <w:rPr>
                <w:rFonts w:ascii="Calibri" w:hAnsi="Calibri"/>
                <w:color w:val="000000"/>
              </w:rPr>
            </w:pPr>
            <w:r>
              <w:rPr>
                <w:rFonts w:ascii="Calibri" w:hAnsi="Calibri"/>
                <w:color w:val="000000"/>
              </w:rPr>
              <w:t>Scheme sponsor</w:t>
            </w:r>
          </w:p>
        </w:tc>
        <w:tc>
          <w:tcPr>
            <w:tcW w:w="2329" w:type="dxa"/>
          </w:tcPr>
          <w:p w:rsidR="004F369A" w:rsidRDefault="004F369A" w:rsidP="004F369A">
            <w:pPr>
              <w:rPr>
                <w:rFonts w:ascii="Calibri" w:hAnsi="Calibri"/>
                <w:color w:val="000000"/>
              </w:rPr>
            </w:pPr>
            <w:r>
              <w:rPr>
                <w:rFonts w:ascii="Calibri" w:hAnsi="Calibri"/>
                <w:color w:val="000000"/>
              </w:rPr>
              <w:t>As for equivalent transport metric above</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lastRenderedPageBreak/>
              <w:t xml:space="preserve">Commercial rental values </w:t>
            </w:r>
          </w:p>
        </w:tc>
        <w:tc>
          <w:tcPr>
            <w:tcW w:w="1924" w:type="dxa"/>
          </w:tcPr>
          <w:p w:rsidR="004F369A" w:rsidRDefault="004F369A" w:rsidP="004F369A">
            <w:pPr>
              <w:rPr>
                <w:rFonts w:ascii="Calibri" w:hAnsi="Calibri"/>
                <w:color w:val="000000"/>
              </w:rPr>
            </w:pPr>
            <w:r>
              <w:rPr>
                <w:rFonts w:ascii="Calibri" w:hAnsi="Calibri"/>
                <w:color w:val="000000"/>
              </w:rPr>
              <w:t>£/sq m per month, by class</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The market rate for leasing commercial floorspace at the project sites</w:t>
            </w:r>
          </w:p>
        </w:tc>
        <w:tc>
          <w:tcPr>
            <w:tcW w:w="1843" w:type="dxa"/>
          </w:tcPr>
          <w:p w:rsidR="004F369A" w:rsidRDefault="004F369A" w:rsidP="004F369A">
            <w:pPr>
              <w:rPr>
                <w:rFonts w:ascii="Calibri" w:hAnsi="Calibri"/>
                <w:color w:val="000000"/>
              </w:rPr>
            </w:pPr>
            <w:r>
              <w:rPr>
                <w:rFonts w:ascii="Calibri" w:hAnsi="Calibri"/>
                <w:color w:val="000000"/>
              </w:rPr>
              <w:t>Scheme sponsor</w:t>
            </w:r>
          </w:p>
        </w:tc>
        <w:tc>
          <w:tcPr>
            <w:tcW w:w="2329" w:type="dxa"/>
          </w:tcPr>
          <w:p w:rsidR="004F369A" w:rsidRDefault="004F369A" w:rsidP="004F369A">
            <w:pPr>
              <w:rPr>
                <w:rFonts w:ascii="Calibri" w:hAnsi="Calibri"/>
                <w:color w:val="000000"/>
              </w:rPr>
            </w:pPr>
          </w:p>
        </w:tc>
      </w:tr>
    </w:tbl>
    <w:p w:rsidR="004F369A" w:rsidRDefault="004F369A" w:rsidP="004F369A"/>
    <w:tbl>
      <w:tblPr>
        <w:tblStyle w:val="TableGrid"/>
        <w:tblW w:w="0" w:type="auto"/>
        <w:tblLook w:val="04A0" w:firstRow="1" w:lastRow="0" w:firstColumn="1" w:lastColumn="0" w:noHBand="0" w:noVBand="1"/>
      </w:tblPr>
      <w:tblGrid>
        <w:gridCol w:w="2324"/>
        <w:gridCol w:w="1924"/>
        <w:gridCol w:w="1843"/>
        <w:gridCol w:w="3685"/>
        <w:gridCol w:w="1843"/>
        <w:gridCol w:w="2329"/>
      </w:tblGrid>
      <w:tr w:rsidR="004F369A" w:rsidTr="004F369A">
        <w:tc>
          <w:tcPr>
            <w:tcW w:w="13948" w:type="dxa"/>
            <w:gridSpan w:val="6"/>
          </w:tcPr>
          <w:p w:rsidR="004F369A" w:rsidRPr="003B1046" w:rsidRDefault="004F369A" w:rsidP="004F369A">
            <w:pPr>
              <w:rPr>
                <w:rFonts w:ascii="Calibri" w:hAnsi="Calibri"/>
                <w:color w:val="000000"/>
              </w:rPr>
            </w:pPr>
            <w:r>
              <w:rPr>
                <w:rFonts w:ascii="Calibri" w:hAnsi="Calibri"/>
                <w:color w:val="000000"/>
              </w:rPr>
              <w:t>Business Support, Innovation and Broadband</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Financial return on access to finance schemes</w:t>
            </w:r>
          </w:p>
        </w:tc>
        <w:tc>
          <w:tcPr>
            <w:tcW w:w="1924" w:type="dxa"/>
          </w:tcPr>
          <w:p w:rsidR="004F369A" w:rsidRDefault="004F369A" w:rsidP="004F369A">
            <w:pPr>
              <w:rPr>
                <w:rFonts w:ascii="Calibri" w:hAnsi="Calibri"/>
                <w:color w:val="000000"/>
              </w:rPr>
            </w:pPr>
            <w:r>
              <w:rPr>
                <w:rFonts w:ascii="Calibri" w:hAnsi="Calibri"/>
                <w:color w:val="000000"/>
              </w:rPr>
              <w:t>%</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 xml:space="preserve">The financial return to the scheme associated with revolving/repayable access to finance interventions - measured as a % return on initial investment. </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tcPr>
          <w:p w:rsidR="004F369A" w:rsidRDefault="004F369A" w:rsidP="004F369A">
            <w:pPr>
              <w:rPr>
                <w:rFonts w:ascii="Calibri" w:hAnsi="Calibri"/>
                <w:color w:val="000000"/>
              </w:rPr>
            </w:pPr>
          </w:p>
        </w:tc>
      </w:tr>
    </w:tbl>
    <w:p w:rsidR="004F369A" w:rsidRDefault="004F369A" w:rsidP="004F369A"/>
    <w:tbl>
      <w:tblPr>
        <w:tblStyle w:val="TableGrid"/>
        <w:tblW w:w="0" w:type="auto"/>
        <w:tblLook w:val="04A0" w:firstRow="1" w:lastRow="0" w:firstColumn="1" w:lastColumn="0" w:noHBand="0" w:noVBand="1"/>
      </w:tblPr>
      <w:tblGrid>
        <w:gridCol w:w="2324"/>
        <w:gridCol w:w="1924"/>
        <w:gridCol w:w="1843"/>
        <w:gridCol w:w="3685"/>
        <w:gridCol w:w="1843"/>
        <w:gridCol w:w="2329"/>
      </w:tblGrid>
      <w:tr w:rsidR="004F369A" w:rsidTr="004F369A">
        <w:tc>
          <w:tcPr>
            <w:tcW w:w="13948" w:type="dxa"/>
            <w:gridSpan w:val="6"/>
          </w:tcPr>
          <w:p w:rsidR="004F369A" w:rsidRPr="003B1046" w:rsidRDefault="004F369A" w:rsidP="004F369A">
            <w:pPr>
              <w:rPr>
                <w:rFonts w:ascii="Calibri" w:hAnsi="Calibri"/>
                <w:color w:val="000000"/>
              </w:rPr>
            </w:pPr>
            <w:r>
              <w:rPr>
                <w:rFonts w:ascii="Calibri" w:hAnsi="Calibri"/>
                <w:color w:val="000000"/>
              </w:rPr>
              <w:t>Skills Capital</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Follow on investment at site, including revenue funding</w:t>
            </w:r>
          </w:p>
        </w:tc>
        <w:tc>
          <w:tcPr>
            <w:tcW w:w="1924" w:type="dxa"/>
          </w:tcPr>
          <w:p w:rsidR="004F369A" w:rsidRDefault="004F369A" w:rsidP="004F369A">
            <w:pPr>
              <w:rPr>
                <w:rFonts w:ascii="Calibri" w:hAnsi="Calibri"/>
                <w:color w:val="000000"/>
              </w:rPr>
            </w:pPr>
            <w:r>
              <w:rPr>
                <w:rFonts w:ascii="Calibri" w:hAnsi="Calibri"/>
                <w:color w:val="000000"/>
              </w:rPr>
              <w:t>£, by source</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For the project site, the volume of public, private or third sector investment undertaken at the site (including revenue funding, for example for training courses) over and above that for the Growth Deals project, where there is a demonstrable link with the Growth Deals project. This should not include in-kind contributions.</w:t>
            </w:r>
          </w:p>
        </w:tc>
        <w:tc>
          <w:tcPr>
            <w:tcW w:w="1843" w:type="dxa"/>
          </w:tcPr>
          <w:p w:rsidR="004F369A" w:rsidRDefault="004F369A" w:rsidP="004F369A">
            <w:pPr>
              <w:rPr>
                <w:rFonts w:ascii="Calibri" w:hAnsi="Calibri"/>
                <w:color w:val="000000"/>
              </w:rPr>
            </w:pPr>
            <w:r>
              <w:rPr>
                <w:rFonts w:ascii="Calibri" w:hAnsi="Calibri"/>
                <w:color w:val="000000"/>
              </w:rPr>
              <w:t>College/SFA data</w:t>
            </w:r>
          </w:p>
        </w:tc>
        <w:tc>
          <w:tcPr>
            <w:tcW w:w="2329" w:type="dxa"/>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Post code for new build sites</w:t>
            </w:r>
          </w:p>
        </w:tc>
        <w:tc>
          <w:tcPr>
            <w:tcW w:w="1924" w:type="dxa"/>
          </w:tcPr>
          <w:p w:rsidR="004F369A" w:rsidRDefault="004F369A" w:rsidP="004F369A">
            <w:pPr>
              <w:rPr>
                <w:rFonts w:ascii="Calibri" w:hAnsi="Calibri"/>
                <w:color w:val="000000"/>
              </w:rPr>
            </w:pPr>
            <w:r>
              <w:rPr>
                <w:rFonts w:ascii="Calibri" w:hAnsi="Calibri"/>
                <w:color w:val="000000"/>
              </w:rPr>
              <w:t>qualitative</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Post code for new build sites, for matching with SFA database</w:t>
            </w:r>
          </w:p>
        </w:tc>
        <w:tc>
          <w:tcPr>
            <w:tcW w:w="1843" w:type="dxa"/>
          </w:tcPr>
          <w:p w:rsidR="004F369A" w:rsidRDefault="004F369A" w:rsidP="004F369A">
            <w:pPr>
              <w:rPr>
                <w:rFonts w:ascii="Calibri" w:hAnsi="Calibri"/>
                <w:color w:val="000000"/>
              </w:rPr>
            </w:pPr>
            <w:r>
              <w:rPr>
                <w:rFonts w:ascii="Calibri" w:hAnsi="Calibri"/>
                <w:color w:val="000000"/>
              </w:rPr>
              <w:t>Scheme sponsor MI</w:t>
            </w:r>
            <w:r>
              <w:rPr>
                <w:rFonts w:ascii="Calibri" w:hAnsi="Calibri"/>
                <w:color w:val="000000"/>
              </w:rPr>
              <w:br/>
            </w:r>
            <w:r>
              <w:rPr>
                <w:rFonts w:ascii="Calibri" w:hAnsi="Calibri"/>
                <w:color w:val="000000"/>
              </w:rPr>
              <w:br/>
              <w:t xml:space="preserve">This information can potentially be used by the SFA to draw out metrics on learners and </w:t>
            </w:r>
            <w:r>
              <w:rPr>
                <w:rFonts w:ascii="Calibri" w:hAnsi="Calibri"/>
                <w:color w:val="000000"/>
              </w:rPr>
              <w:lastRenderedPageBreak/>
              <w:t>qualifications at the site level, to be shared with LEPs.</w:t>
            </w:r>
          </w:p>
        </w:tc>
        <w:tc>
          <w:tcPr>
            <w:tcW w:w="2329" w:type="dxa"/>
          </w:tcPr>
          <w:p w:rsidR="004F369A" w:rsidRDefault="004F369A" w:rsidP="004F369A">
            <w:pPr>
              <w:rPr>
                <w:rFonts w:ascii="Calibri" w:hAnsi="Calibri"/>
                <w:color w:val="000000"/>
              </w:rPr>
            </w:pPr>
          </w:p>
        </w:tc>
      </w:tr>
    </w:tbl>
    <w:p w:rsidR="004F369A" w:rsidRDefault="004F369A" w:rsidP="004F369A"/>
    <w:tbl>
      <w:tblPr>
        <w:tblStyle w:val="TableGrid"/>
        <w:tblW w:w="0" w:type="auto"/>
        <w:tblLook w:val="04A0" w:firstRow="1" w:lastRow="0" w:firstColumn="1" w:lastColumn="0" w:noHBand="0" w:noVBand="1"/>
      </w:tblPr>
      <w:tblGrid>
        <w:gridCol w:w="2324"/>
        <w:gridCol w:w="1924"/>
        <w:gridCol w:w="1843"/>
        <w:gridCol w:w="3685"/>
        <w:gridCol w:w="1843"/>
        <w:gridCol w:w="2329"/>
      </w:tblGrid>
      <w:tr w:rsidR="004F369A" w:rsidTr="004F369A">
        <w:tc>
          <w:tcPr>
            <w:tcW w:w="13948" w:type="dxa"/>
            <w:gridSpan w:val="6"/>
            <w:shd w:val="clear" w:color="auto" w:fill="00B0F0"/>
          </w:tcPr>
          <w:p w:rsidR="004F369A" w:rsidRPr="00B2476C" w:rsidRDefault="004F369A" w:rsidP="004F369A">
            <w:pPr>
              <w:rPr>
                <w:rFonts w:ascii="Calibri" w:hAnsi="Calibri"/>
                <w:b/>
                <w:bCs/>
                <w:color w:val="000000"/>
              </w:rPr>
            </w:pPr>
            <w:r w:rsidRPr="00890E43">
              <w:rPr>
                <w:rFonts w:ascii="Calibri" w:hAnsi="Calibri"/>
                <w:b/>
                <w:bCs/>
                <w:color w:val="FFFFFF" w:themeColor="background1"/>
              </w:rPr>
              <w:t>3. ADDITIONAL MONITORING - for specific schemes (see below)</w:t>
            </w:r>
          </w:p>
        </w:tc>
      </w:tr>
      <w:tr w:rsidR="004F369A" w:rsidTr="004F369A">
        <w:tc>
          <w:tcPr>
            <w:tcW w:w="13948" w:type="dxa"/>
            <w:gridSpan w:val="6"/>
          </w:tcPr>
          <w:p w:rsidR="004F369A" w:rsidRPr="003B1046" w:rsidRDefault="004F369A" w:rsidP="004F369A">
            <w:pPr>
              <w:rPr>
                <w:rFonts w:ascii="Calibri" w:hAnsi="Calibri"/>
                <w:color w:val="000000"/>
              </w:rPr>
            </w:pPr>
            <w:r>
              <w:rPr>
                <w:rFonts w:ascii="Calibri" w:hAnsi="Calibri"/>
                <w:color w:val="000000"/>
              </w:rPr>
              <w:t>Transport - to be collected for all projects/programmes involving more than £5m public funding and where these metrics and the collection points are relevant to the intervention</w:t>
            </w:r>
          </w:p>
        </w:tc>
      </w:tr>
      <w:tr w:rsidR="004F369A" w:rsidTr="004F369A">
        <w:tc>
          <w:tcPr>
            <w:tcW w:w="2324" w:type="dxa"/>
          </w:tcPr>
          <w:p w:rsidR="004F369A" w:rsidRDefault="004F369A" w:rsidP="004F369A">
            <w:pPr>
              <w:rPr>
                <w:rFonts w:ascii="Calibri" w:hAnsi="Calibri"/>
              </w:rPr>
            </w:pPr>
            <w:r>
              <w:rPr>
                <w:rFonts w:ascii="Calibri" w:hAnsi="Calibri"/>
              </w:rPr>
              <w:t>Average daily traffic and by peak/non-peak periods</w:t>
            </w:r>
          </w:p>
        </w:tc>
        <w:tc>
          <w:tcPr>
            <w:tcW w:w="1924" w:type="dxa"/>
          </w:tcPr>
          <w:p w:rsidR="004F369A" w:rsidRDefault="004F369A" w:rsidP="004F369A">
            <w:pPr>
              <w:rPr>
                <w:rFonts w:ascii="Calibri" w:hAnsi="Calibri"/>
              </w:rPr>
            </w:pPr>
            <w:r>
              <w:rPr>
                <w:rFonts w:ascii="Calibri" w:hAnsi="Calibri"/>
              </w:rPr>
              <w:t># vehicles</w:t>
            </w:r>
          </w:p>
        </w:tc>
        <w:tc>
          <w:tcPr>
            <w:tcW w:w="1843" w:type="dxa"/>
          </w:tcPr>
          <w:p w:rsidR="004F369A" w:rsidRDefault="004F369A" w:rsidP="004F369A">
            <w:pPr>
              <w:rPr>
                <w:rFonts w:ascii="Calibri" w:hAnsi="Calibri"/>
              </w:rPr>
            </w:pPr>
            <w:r>
              <w:rPr>
                <w:rFonts w:ascii="Calibri" w:hAnsi="Calibri"/>
              </w:rPr>
              <w:t>B/A</w:t>
            </w:r>
          </w:p>
        </w:tc>
        <w:tc>
          <w:tcPr>
            <w:tcW w:w="3685" w:type="dxa"/>
          </w:tcPr>
          <w:p w:rsidR="004F369A" w:rsidRDefault="004F369A" w:rsidP="004F369A">
            <w:pPr>
              <w:rPr>
                <w:rFonts w:ascii="Calibri" w:hAnsi="Calibri"/>
              </w:rPr>
            </w:pPr>
            <w:r>
              <w:rPr>
                <w:rFonts w:ascii="Calibri" w:hAnsi="Calibri"/>
              </w:rPr>
              <w:t>Average daily traffic by direction; AM, Inter- and PM peak hour traffic flows by direction</w:t>
            </w:r>
          </w:p>
        </w:tc>
        <w:tc>
          <w:tcPr>
            <w:tcW w:w="1843" w:type="dxa"/>
          </w:tcPr>
          <w:p w:rsidR="004F369A" w:rsidRDefault="004F369A" w:rsidP="004F369A">
            <w:pPr>
              <w:rPr>
                <w:rFonts w:ascii="Calibri" w:hAnsi="Calibri"/>
              </w:rPr>
            </w:pPr>
            <w:r>
              <w:rPr>
                <w:rFonts w:ascii="Calibri" w:hAnsi="Calibri"/>
              </w:rPr>
              <w:t>Automatic Traffic Counters; Manual Classified Counts</w:t>
            </w:r>
          </w:p>
        </w:tc>
        <w:tc>
          <w:tcPr>
            <w:tcW w:w="2329" w:type="dxa"/>
          </w:tcPr>
          <w:p w:rsidR="004F369A" w:rsidRDefault="004F369A" w:rsidP="004F369A">
            <w:pPr>
              <w:rPr>
                <w:rFonts w:ascii="Calibri" w:hAnsi="Calibri"/>
              </w:rPr>
            </w:pPr>
            <w:r>
              <w:rPr>
                <w:rFonts w:ascii="Calibri" w:hAnsi="Calibri"/>
              </w:rPr>
              <w:t>Data collection location depends on the potential impact of transport schemes. Peak/inter-peak is defined based on local traffic flows. This applies to most transport interventions.</w:t>
            </w:r>
          </w:p>
        </w:tc>
      </w:tr>
      <w:tr w:rsidR="004F369A" w:rsidTr="004F369A">
        <w:tc>
          <w:tcPr>
            <w:tcW w:w="2324" w:type="dxa"/>
          </w:tcPr>
          <w:p w:rsidR="004F369A" w:rsidRDefault="004F369A" w:rsidP="004F369A">
            <w:pPr>
              <w:rPr>
                <w:rFonts w:ascii="Calibri" w:hAnsi="Calibri"/>
              </w:rPr>
            </w:pPr>
            <w:r>
              <w:rPr>
                <w:rFonts w:ascii="Calibri" w:hAnsi="Calibri"/>
              </w:rPr>
              <w:t>Average AM and PM peak journey time per mile on key routes (journey time measurement)</w:t>
            </w:r>
          </w:p>
        </w:tc>
        <w:tc>
          <w:tcPr>
            <w:tcW w:w="1924" w:type="dxa"/>
          </w:tcPr>
          <w:p w:rsidR="004F369A" w:rsidRDefault="004F369A" w:rsidP="004F369A">
            <w:pPr>
              <w:rPr>
                <w:rFonts w:ascii="Calibri" w:hAnsi="Calibri"/>
              </w:rPr>
            </w:pPr>
            <w:r>
              <w:rPr>
                <w:rFonts w:ascii="Calibri" w:hAnsi="Calibri"/>
              </w:rPr>
              <w:t>hr/mile</w:t>
            </w:r>
          </w:p>
        </w:tc>
        <w:tc>
          <w:tcPr>
            <w:tcW w:w="1843" w:type="dxa"/>
          </w:tcPr>
          <w:p w:rsidR="004F369A" w:rsidRDefault="004F369A" w:rsidP="004F369A">
            <w:pPr>
              <w:rPr>
                <w:rFonts w:ascii="Calibri" w:hAnsi="Calibri"/>
              </w:rPr>
            </w:pPr>
            <w:r>
              <w:rPr>
                <w:rFonts w:ascii="Calibri" w:hAnsi="Calibri"/>
              </w:rPr>
              <w:t>B/A</w:t>
            </w:r>
          </w:p>
        </w:tc>
        <w:tc>
          <w:tcPr>
            <w:tcW w:w="3685" w:type="dxa"/>
          </w:tcPr>
          <w:p w:rsidR="004F369A" w:rsidRDefault="004F369A" w:rsidP="004F369A">
            <w:pPr>
              <w:rPr>
                <w:rFonts w:ascii="Calibri" w:hAnsi="Calibri"/>
              </w:rPr>
            </w:pPr>
            <w:r>
              <w:rPr>
                <w:rFonts w:ascii="Calibri" w:hAnsi="Calibri"/>
              </w:rPr>
              <w:t>Average AM and PM peak journey time per mile on key routes</w:t>
            </w:r>
          </w:p>
        </w:tc>
        <w:tc>
          <w:tcPr>
            <w:tcW w:w="1843" w:type="dxa"/>
          </w:tcPr>
          <w:p w:rsidR="004F369A" w:rsidRDefault="004F369A" w:rsidP="004F369A">
            <w:pPr>
              <w:rPr>
                <w:rFonts w:ascii="Calibri" w:hAnsi="Calibri"/>
              </w:rPr>
            </w:pPr>
            <w:r>
              <w:rPr>
                <w:rFonts w:ascii="Calibri" w:hAnsi="Calibri"/>
              </w:rPr>
              <w:t>Trafficmaster data; Automatic Number Plate Recognition</w:t>
            </w:r>
          </w:p>
        </w:tc>
        <w:tc>
          <w:tcPr>
            <w:tcW w:w="2329" w:type="dxa"/>
          </w:tcPr>
          <w:p w:rsidR="004F369A" w:rsidRDefault="004F369A" w:rsidP="004F369A">
            <w:pPr>
              <w:rPr>
                <w:rFonts w:ascii="Calibri" w:hAnsi="Calibri"/>
              </w:rPr>
            </w:pPr>
            <w:r>
              <w:rPr>
                <w:rFonts w:ascii="Calibri" w:hAnsi="Calibri"/>
              </w:rPr>
              <w:t>Traffic congestion statistics reported across whole intervention area and on key corridors targeted for investment</w:t>
            </w:r>
          </w:p>
        </w:tc>
      </w:tr>
      <w:tr w:rsidR="004F369A" w:rsidTr="004F369A">
        <w:tc>
          <w:tcPr>
            <w:tcW w:w="2324" w:type="dxa"/>
          </w:tcPr>
          <w:p w:rsidR="004F369A" w:rsidRDefault="004F369A" w:rsidP="004F369A">
            <w:pPr>
              <w:rPr>
                <w:rFonts w:ascii="Calibri" w:hAnsi="Calibri"/>
              </w:rPr>
            </w:pPr>
            <w:r>
              <w:rPr>
                <w:rFonts w:ascii="Calibri" w:hAnsi="Calibri"/>
              </w:rPr>
              <w:t>Average AM and PM peak journey time on key routes (journey time measurement)</w:t>
            </w:r>
          </w:p>
        </w:tc>
        <w:tc>
          <w:tcPr>
            <w:tcW w:w="1924" w:type="dxa"/>
          </w:tcPr>
          <w:p w:rsidR="004F369A" w:rsidRDefault="004F369A" w:rsidP="004F369A">
            <w:pPr>
              <w:rPr>
                <w:rFonts w:ascii="Calibri" w:hAnsi="Calibri"/>
              </w:rPr>
            </w:pPr>
            <w:r>
              <w:rPr>
                <w:rFonts w:ascii="Calibri" w:hAnsi="Calibri"/>
              </w:rPr>
              <w:t>minutes</w:t>
            </w:r>
          </w:p>
        </w:tc>
        <w:tc>
          <w:tcPr>
            <w:tcW w:w="1843" w:type="dxa"/>
          </w:tcPr>
          <w:p w:rsidR="004F369A" w:rsidRDefault="004F369A" w:rsidP="004F369A">
            <w:pPr>
              <w:rPr>
                <w:rFonts w:ascii="Calibri" w:hAnsi="Calibri"/>
              </w:rPr>
            </w:pPr>
            <w:r>
              <w:rPr>
                <w:rFonts w:ascii="Calibri" w:hAnsi="Calibri"/>
              </w:rPr>
              <w:t>B/A</w:t>
            </w:r>
          </w:p>
        </w:tc>
        <w:tc>
          <w:tcPr>
            <w:tcW w:w="3685" w:type="dxa"/>
          </w:tcPr>
          <w:p w:rsidR="004F369A" w:rsidRDefault="004F369A" w:rsidP="004F369A">
            <w:pPr>
              <w:rPr>
                <w:rFonts w:ascii="Calibri" w:hAnsi="Calibri"/>
              </w:rPr>
            </w:pPr>
            <w:r>
              <w:rPr>
                <w:rFonts w:ascii="Calibri" w:hAnsi="Calibri"/>
              </w:rPr>
              <w:t>Average AM and PM peak journey time on key routes</w:t>
            </w:r>
          </w:p>
        </w:tc>
        <w:tc>
          <w:tcPr>
            <w:tcW w:w="1843" w:type="dxa"/>
          </w:tcPr>
          <w:p w:rsidR="004F369A" w:rsidRDefault="004F369A" w:rsidP="004F369A">
            <w:pPr>
              <w:rPr>
                <w:rFonts w:ascii="Calibri" w:hAnsi="Calibri"/>
              </w:rPr>
            </w:pPr>
            <w:r>
              <w:rPr>
                <w:rFonts w:ascii="Calibri" w:hAnsi="Calibri"/>
              </w:rPr>
              <w:t>Journey time surveys</w:t>
            </w:r>
          </w:p>
        </w:tc>
        <w:tc>
          <w:tcPr>
            <w:tcW w:w="2329" w:type="dxa"/>
          </w:tcPr>
          <w:p w:rsidR="004F369A" w:rsidRDefault="004F369A" w:rsidP="004F369A">
            <w:pPr>
              <w:rPr>
                <w:rFonts w:ascii="Calibri" w:hAnsi="Calibri"/>
              </w:rPr>
            </w:pPr>
            <w:r>
              <w:rPr>
                <w:rFonts w:ascii="Calibri" w:hAnsi="Calibri"/>
              </w:rPr>
              <w:t>Data collection location depends on the potential impact of transport schemes.</w:t>
            </w:r>
          </w:p>
        </w:tc>
      </w:tr>
      <w:tr w:rsidR="004F369A" w:rsidTr="004F369A">
        <w:tc>
          <w:tcPr>
            <w:tcW w:w="2324" w:type="dxa"/>
          </w:tcPr>
          <w:p w:rsidR="004F369A" w:rsidRDefault="004F369A" w:rsidP="004F369A">
            <w:pPr>
              <w:rPr>
                <w:rFonts w:ascii="Calibri" w:hAnsi="Calibri"/>
              </w:rPr>
            </w:pPr>
            <w:r>
              <w:rPr>
                <w:rFonts w:ascii="Calibri" w:hAnsi="Calibri"/>
              </w:rPr>
              <w:t>Day-to-day travel time variability</w:t>
            </w:r>
          </w:p>
        </w:tc>
        <w:tc>
          <w:tcPr>
            <w:tcW w:w="1924" w:type="dxa"/>
          </w:tcPr>
          <w:p w:rsidR="004F369A" w:rsidRDefault="004F369A" w:rsidP="004F369A">
            <w:pPr>
              <w:rPr>
                <w:rFonts w:ascii="Calibri" w:hAnsi="Calibri"/>
              </w:rPr>
            </w:pPr>
            <w:r>
              <w:rPr>
                <w:rFonts w:ascii="Calibri" w:hAnsi="Calibri"/>
              </w:rPr>
              <w:t>minutes</w:t>
            </w:r>
          </w:p>
        </w:tc>
        <w:tc>
          <w:tcPr>
            <w:tcW w:w="1843" w:type="dxa"/>
          </w:tcPr>
          <w:p w:rsidR="004F369A" w:rsidRDefault="004F369A" w:rsidP="004F369A">
            <w:pPr>
              <w:rPr>
                <w:rFonts w:ascii="Calibri" w:hAnsi="Calibri"/>
              </w:rPr>
            </w:pPr>
            <w:r>
              <w:rPr>
                <w:rFonts w:ascii="Calibri" w:hAnsi="Calibri"/>
              </w:rPr>
              <w:t>B/A</w:t>
            </w:r>
          </w:p>
        </w:tc>
        <w:tc>
          <w:tcPr>
            <w:tcW w:w="3685" w:type="dxa"/>
          </w:tcPr>
          <w:p w:rsidR="004F369A" w:rsidRDefault="004F369A" w:rsidP="004F369A">
            <w:pPr>
              <w:rPr>
                <w:rFonts w:ascii="Calibri" w:hAnsi="Calibri"/>
              </w:rPr>
            </w:pPr>
            <w:r>
              <w:rPr>
                <w:rFonts w:ascii="Calibri" w:hAnsi="Calibri"/>
              </w:rPr>
              <w:t>Standard deviation of AM and PM peak hour journey time</w:t>
            </w:r>
          </w:p>
        </w:tc>
        <w:tc>
          <w:tcPr>
            <w:tcW w:w="1843" w:type="dxa"/>
          </w:tcPr>
          <w:p w:rsidR="004F369A" w:rsidRDefault="004F369A" w:rsidP="004F369A">
            <w:pPr>
              <w:rPr>
                <w:rFonts w:ascii="Calibri" w:hAnsi="Calibri"/>
              </w:rPr>
            </w:pPr>
            <w:r>
              <w:rPr>
                <w:rFonts w:ascii="Calibri" w:hAnsi="Calibri"/>
              </w:rPr>
              <w:t xml:space="preserve">Journey time surveys; </w:t>
            </w:r>
            <w:r>
              <w:rPr>
                <w:rFonts w:ascii="Calibri" w:hAnsi="Calibri"/>
              </w:rPr>
              <w:lastRenderedPageBreak/>
              <w:t>Trafficmaster data</w:t>
            </w:r>
          </w:p>
        </w:tc>
        <w:tc>
          <w:tcPr>
            <w:tcW w:w="2329" w:type="dxa"/>
          </w:tcPr>
          <w:p w:rsidR="004F369A" w:rsidRDefault="004F369A" w:rsidP="004F369A">
            <w:pPr>
              <w:rPr>
                <w:rFonts w:ascii="Calibri" w:hAnsi="Calibri"/>
              </w:rPr>
            </w:pPr>
            <w:r>
              <w:rPr>
                <w:rFonts w:ascii="Calibri" w:hAnsi="Calibri"/>
              </w:rPr>
              <w:lastRenderedPageBreak/>
              <w:t xml:space="preserve">This applies to highway/public transport intervention </w:t>
            </w:r>
            <w:r>
              <w:rPr>
                <w:rFonts w:ascii="Calibri" w:hAnsi="Calibri"/>
              </w:rPr>
              <w:lastRenderedPageBreak/>
              <w:t>on key corridors targeted for investment</w:t>
            </w:r>
          </w:p>
        </w:tc>
      </w:tr>
      <w:tr w:rsidR="004F369A" w:rsidTr="004F369A">
        <w:tc>
          <w:tcPr>
            <w:tcW w:w="2324" w:type="dxa"/>
          </w:tcPr>
          <w:p w:rsidR="004F369A" w:rsidRDefault="004F369A" w:rsidP="004F369A">
            <w:pPr>
              <w:rPr>
                <w:rFonts w:ascii="Calibri" w:hAnsi="Calibri"/>
              </w:rPr>
            </w:pPr>
            <w:r>
              <w:rPr>
                <w:rFonts w:ascii="Calibri" w:hAnsi="Calibri"/>
              </w:rPr>
              <w:lastRenderedPageBreak/>
              <w:t>Average annual CO2 emissions</w:t>
            </w:r>
          </w:p>
        </w:tc>
        <w:tc>
          <w:tcPr>
            <w:tcW w:w="1924" w:type="dxa"/>
          </w:tcPr>
          <w:p w:rsidR="004F369A" w:rsidRDefault="004F369A" w:rsidP="004F369A">
            <w:pPr>
              <w:rPr>
                <w:rFonts w:ascii="Calibri" w:hAnsi="Calibri"/>
              </w:rPr>
            </w:pPr>
            <w:r>
              <w:rPr>
                <w:rFonts w:ascii="Calibri" w:hAnsi="Calibri"/>
              </w:rPr>
              <w:t>tonnes</w:t>
            </w:r>
          </w:p>
        </w:tc>
        <w:tc>
          <w:tcPr>
            <w:tcW w:w="1843" w:type="dxa"/>
          </w:tcPr>
          <w:p w:rsidR="004F369A" w:rsidRDefault="004F369A" w:rsidP="004F369A">
            <w:pPr>
              <w:rPr>
                <w:rFonts w:ascii="Calibri" w:hAnsi="Calibri"/>
              </w:rPr>
            </w:pPr>
            <w:r>
              <w:rPr>
                <w:rFonts w:ascii="Calibri" w:hAnsi="Calibri"/>
              </w:rPr>
              <w:t>B/A</w:t>
            </w:r>
          </w:p>
        </w:tc>
        <w:tc>
          <w:tcPr>
            <w:tcW w:w="3685" w:type="dxa"/>
          </w:tcPr>
          <w:p w:rsidR="004F369A" w:rsidRDefault="004F369A" w:rsidP="004F369A">
            <w:pPr>
              <w:rPr>
                <w:rFonts w:ascii="Calibri" w:hAnsi="Calibri"/>
              </w:rPr>
            </w:pPr>
            <w:r>
              <w:rPr>
                <w:rFonts w:ascii="Calibri" w:hAnsi="Calibri"/>
              </w:rPr>
              <w:t>Average annual CO2 emissions</w:t>
            </w:r>
          </w:p>
        </w:tc>
        <w:tc>
          <w:tcPr>
            <w:tcW w:w="1843" w:type="dxa"/>
          </w:tcPr>
          <w:p w:rsidR="004F369A" w:rsidRDefault="004F369A" w:rsidP="004F369A">
            <w:pPr>
              <w:rPr>
                <w:rFonts w:ascii="Calibri" w:hAnsi="Calibri"/>
              </w:rPr>
            </w:pPr>
            <w:r>
              <w:rPr>
                <w:rFonts w:ascii="Calibri" w:hAnsi="Calibri"/>
              </w:rPr>
              <w:t>Use the Local Authority Carbon Tool based on distance travelled, vehicle speed and vehicle mix</w:t>
            </w:r>
          </w:p>
        </w:tc>
        <w:tc>
          <w:tcPr>
            <w:tcW w:w="2329" w:type="dxa"/>
          </w:tcPr>
          <w:p w:rsidR="004F369A" w:rsidRDefault="004F369A" w:rsidP="004F369A">
            <w:pPr>
              <w:rPr>
                <w:rFonts w:ascii="Calibri" w:hAnsi="Calibri"/>
              </w:rPr>
            </w:pPr>
            <w:r>
              <w:rPr>
                <w:rFonts w:ascii="Calibri" w:hAnsi="Calibri"/>
              </w:rPr>
              <w:t>Report across whole intervention area</w:t>
            </w:r>
          </w:p>
        </w:tc>
      </w:tr>
      <w:tr w:rsidR="004F369A" w:rsidTr="004F369A">
        <w:tc>
          <w:tcPr>
            <w:tcW w:w="2324" w:type="dxa"/>
          </w:tcPr>
          <w:p w:rsidR="004F369A" w:rsidRDefault="004F369A" w:rsidP="004F369A">
            <w:pPr>
              <w:rPr>
                <w:rFonts w:ascii="Calibri" w:hAnsi="Calibri"/>
              </w:rPr>
            </w:pPr>
            <w:r>
              <w:rPr>
                <w:rFonts w:ascii="Calibri" w:hAnsi="Calibri"/>
              </w:rPr>
              <w:t>Accident rate</w:t>
            </w:r>
          </w:p>
        </w:tc>
        <w:tc>
          <w:tcPr>
            <w:tcW w:w="1924" w:type="dxa"/>
          </w:tcPr>
          <w:p w:rsidR="004F369A" w:rsidRDefault="004F369A" w:rsidP="004F369A">
            <w:pPr>
              <w:rPr>
                <w:rFonts w:ascii="Calibri" w:hAnsi="Calibri"/>
              </w:rPr>
            </w:pPr>
            <w:r>
              <w:rPr>
                <w:rFonts w:ascii="Calibri" w:hAnsi="Calibri"/>
              </w:rPr>
              <w:t># by severity</w:t>
            </w:r>
          </w:p>
        </w:tc>
        <w:tc>
          <w:tcPr>
            <w:tcW w:w="1843" w:type="dxa"/>
          </w:tcPr>
          <w:p w:rsidR="004F369A" w:rsidRDefault="004F369A" w:rsidP="004F369A">
            <w:pPr>
              <w:rPr>
                <w:rFonts w:ascii="Calibri" w:hAnsi="Calibri"/>
              </w:rPr>
            </w:pPr>
            <w:r>
              <w:rPr>
                <w:rFonts w:ascii="Calibri" w:hAnsi="Calibri"/>
              </w:rPr>
              <w:t>B/A</w:t>
            </w:r>
          </w:p>
        </w:tc>
        <w:tc>
          <w:tcPr>
            <w:tcW w:w="3685" w:type="dxa"/>
          </w:tcPr>
          <w:p w:rsidR="004F369A" w:rsidRDefault="004F369A" w:rsidP="004F369A">
            <w:pPr>
              <w:rPr>
                <w:rFonts w:ascii="Calibri" w:hAnsi="Calibri"/>
              </w:rPr>
            </w:pPr>
            <w:r>
              <w:rPr>
                <w:rFonts w:ascii="Calibri" w:hAnsi="Calibri"/>
              </w:rPr>
              <w:t>Number of accidents and accident rate by severity and class of road</w:t>
            </w:r>
          </w:p>
        </w:tc>
        <w:tc>
          <w:tcPr>
            <w:tcW w:w="1843" w:type="dxa"/>
          </w:tcPr>
          <w:p w:rsidR="004F369A" w:rsidRDefault="004F369A" w:rsidP="004F369A">
            <w:pPr>
              <w:rPr>
                <w:rFonts w:ascii="Calibri" w:hAnsi="Calibri"/>
              </w:rPr>
            </w:pPr>
            <w:r>
              <w:rPr>
                <w:rFonts w:ascii="Calibri" w:hAnsi="Calibri"/>
              </w:rPr>
              <w:t>STATS 19 Accident data</w:t>
            </w:r>
          </w:p>
        </w:tc>
        <w:tc>
          <w:tcPr>
            <w:tcW w:w="2329" w:type="dxa"/>
          </w:tcPr>
          <w:p w:rsidR="004F369A" w:rsidRDefault="004F369A" w:rsidP="004F369A">
            <w:pPr>
              <w:rPr>
                <w:rFonts w:ascii="Calibri" w:hAnsi="Calibri"/>
              </w:rPr>
            </w:pPr>
            <w:r>
              <w:rPr>
                <w:rFonts w:ascii="Calibri" w:hAnsi="Calibri"/>
              </w:rPr>
              <w:t>Report on key roads/junctions/area targeted for improvement. This metric applies to those schemes which are anticipated to have a significant impact on accidents.</w:t>
            </w:r>
          </w:p>
        </w:tc>
      </w:tr>
      <w:tr w:rsidR="004F369A" w:rsidTr="004F369A">
        <w:tc>
          <w:tcPr>
            <w:tcW w:w="2324" w:type="dxa"/>
          </w:tcPr>
          <w:p w:rsidR="004F369A" w:rsidRDefault="004F369A" w:rsidP="004F369A">
            <w:pPr>
              <w:rPr>
                <w:rFonts w:ascii="Calibri" w:hAnsi="Calibri"/>
              </w:rPr>
            </w:pPr>
            <w:r>
              <w:rPr>
                <w:rFonts w:ascii="Calibri" w:hAnsi="Calibri"/>
              </w:rPr>
              <w:t>Casualty rate</w:t>
            </w:r>
          </w:p>
        </w:tc>
        <w:tc>
          <w:tcPr>
            <w:tcW w:w="1924" w:type="dxa"/>
          </w:tcPr>
          <w:p w:rsidR="004F369A" w:rsidRDefault="004F369A" w:rsidP="004F369A">
            <w:pPr>
              <w:rPr>
                <w:rFonts w:ascii="Calibri" w:hAnsi="Calibri"/>
              </w:rPr>
            </w:pPr>
            <w:r>
              <w:rPr>
                <w:rFonts w:ascii="Calibri" w:hAnsi="Calibri"/>
              </w:rPr>
              <w:t>#  by severity</w:t>
            </w:r>
          </w:p>
        </w:tc>
        <w:tc>
          <w:tcPr>
            <w:tcW w:w="1843" w:type="dxa"/>
          </w:tcPr>
          <w:p w:rsidR="004F369A" w:rsidRDefault="004F369A" w:rsidP="004F369A">
            <w:pPr>
              <w:rPr>
                <w:rFonts w:ascii="Calibri" w:hAnsi="Calibri"/>
              </w:rPr>
            </w:pPr>
            <w:r>
              <w:rPr>
                <w:rFonts w:ascii="Calibri" w:hAnsi="Calibri"/>
              </w:rPr>
              <w:t>B/A</w:t>
            </w:r>
          </w:p>
        </w:tc>
        <w:tc>
          <w:tcPr>
            <w:tcW w:w="3685" w:type="dxa"/>
          </w:tcPr>
          <w:p w:rsidR="004F369A" w:rsidRDefault="004F369A" w:rsidP="004F369A">
            <w:pPr>
              <w:rPr>
                <w:rFonts w:ascii="Calibri" w:hAnsi="Calibri"/>
              </w:rPr>
            </w:pPr>
            <w:r>
              <w:rPr>
                <w:rFonts w:ascii="Calibri" w:hAnsi="Calibri"/>
              </w:rPr>
              <w:t>Number of casualties and casualty rate by severity and class of road user</w:t>
            </w:r>
          </w:p>
        </w:tc>
        <w:tc>
          <w:tcPr>
            <w:tcW w:w="1843" w:type="dxa"/>
          </w:tcPr>
          <w:p w:rsidR="004F369A" w:rsidRDefault="004F369A" w:rsidP="004F369A">
            <w:pPr>
              <w:rPr>
                <w:rFonts w:ascii="Calibri" w:hAnsi="Calibri"/>
              </w:rPr>
            </w:pPr>
            <w:r>
              <w:rPr>
                <w:rFonts w:ascii="Calibri" w:hAnsi="Calibri"/>
              </w:rPr>
              <w:t>STATS 19 Accident data</w:t>
            </w:r>
          </w:p>
        </w:tc>
        <w:tc>
          <w:tcPr>
            <w:tcW w:w="2329" w:type="dxa"/>
          </w:tcPr>
          <w:p w:rsidR="004F369A" w:rsidRDefault="004F369A" w:rsidP="004F369A">
            <w:pPr>
              <w:rPr>
                <w:rFonts w:ascii="Calibri" w:hAnsi="Calibri"/>
              </w:rPr>
            </w:pPr>
            <w:r>
              <w:rPr>
                <w:rFonts w:ascii="Calibri" w:hAnsi="Calibri"/>
              </w:rPr>
              <w:t>Report on key roads/junctions/area targeted for improvement. This metric applies to those schemes which are anticipated to have a significant impact on accidents.</w:t>
            </w:r>
          </w:p>
        </w:tc>
      </w:tr>
      <w:tr w:rsidR="004F369A" w:rsidTr="004F369A">
        <w:tc>
          <w:tcPr>
            <w:tcW w:w="2324" w:type="dxa"/>
          </w:tcPr>
          <w:p w:rsidR="004F369A" w:rsidRDefault="004F369A" w:rsidP="004F369A">
            <w:pPr>
              <w:rPr>
                <w:rFonts w:ascii="Calibri" w:hAnsi="Calibri"/>
              </w:rPr>
            </w:pPr>
            <w:r>
              <w:rPr>
                <w:rFonts w:ascii="Calibri" w:hAnsi="Calibri"/>
              </w:rPr>
              <w:t>Nitrogen Oxide and particulate emissions</w:t>
            </w:r>
          </w:p>
        </w:tc>
        <w:tc>
          <w:tcPr>
            <w:tcW w:w="1924" w:type="dxa"/>
          </w:tcPr>
          <w:p w:rsidR="004F369A" w:rsidRDefault="004F369A" w:rsidP="004F369A">
            <w:pPr>
              <w:rPr>
                <w:rFonts w:ascii="Calibri" w:hAnsi="Calibri"/>
              </w:rPr>
            </w:pPr>
            <w:r>
              <w:rPr>
                <w:rFonts w:ascii="Calibri" w:hAnsi="Calibri"/>
              </w:rPr>
              <w:t>NOX (tonnes); PM10 (</w:t>
            </w:r>
            <w:r>
              <w:rPr>
                <w:rFonts w:ascii="Arial" w:hAnsi="Arial" w:cs="Arial"/>
              </w:rPr>
              <w:t>µ</w:t>
            </w:r>
            <w:r>
              <w:rPr>
                <w:rFonts w:ascii="Calibri" w:hAnsi="Calibri"/>
              </w:rPr>
              <w:t>g/m</w:t>
            </w:r>
            <w:r>
              <w:rPr>
                <w:rFonts w:ascii="Calibri" w:hAnsi="Calibri"/>
                <w:vertAlign w:val="superscript"/>
              </w:rPr>
              <w:t>3</w:t>
            </w:r>
            <w:r>
              <w:rPr>
                <w:rFonts w:ascii="Calibri" w:hAnsi="Calibri"/>
              </w:rPr>
              <w:t>)</w:t>
            </w:r>
          </w:p>
        </w:tc>
        <w:tc>
          <w:tcPr>
            <w:tcW w:w="1843" w:type="dxa"/>
          </w:tcPr>
          <w:p w:rsidR="004F369A" w:rsidRDefault="004F369A" w:rsidP="004F369A">
            <w:pPr>
              <w:rPr>
                <w:rFonts w:ascii="Calibri" w:hAnsi="Calibri"/>
              </w:rPr>
            </w:pPr>
            <w:r>
              <w:rPr>
                <w:rFonts w:ascii="Calibri" w:hAnsi="Calibri"/>
              </w:rPr>
              <w:t>B/A</w:t>
            </w:r>
          </w:p>
        </w:tc>
        <w:tc>
          <w:tcPr>
            <w:tcW w:w="3685" w:type="dxa"/>
          </w:tcPr>
          <w:p w:rsidR="004F369A" w:rsidRDefault="004F369A" w:rsidP="004F369A">
            <w:pPr>
              <w:rPr>
                <w:rFonts w:ascii="Calibri" w:hAnsi="Calibri"/>
              </w:rPr>
            </w:pPr>
            <w:r>
              <w:rPr>
                <w:rFonts w:ascii="Calibri" w:hAnsi="Calibri"/>
              </w:rPr>
              <w:t>NO</w:t>
            </w:r>
            <w:r>
              <w:rPr>
                <w:rFonts w:ascii="Calibri" w:hAnsi="Calibri"/>
                <w:vertAlign w:val="subscript"/>
              </w:rPr>
              <w:t>X</w:t>
            </w:r>
            <w:r>
              <w:rPr>
                <w:rFonts w:ascii="Calibri" w:hAnsi="Calibri"/>
              </w:rPr>
              <w:t xml:space="preserve"> emissions in tonnes per year; PM10 concentrations per year</w:t>
            </w:r>
          </w:p>
        </w:tc>
        <w:tc>
          <w:tcPr>
            <w:tcW w:w="1843" w:type="dxa"/>
          </w:tcPr>
          <w:p w:rsidR="004F369A" w:rsidRDefault="004F369A" w:rsidP="004F369A">
            <w:pPr>
              <w:rPr>
                <w:rFonts w:ascii="Calibri" w:hAnsi="Calibri"/>
              </w:rPr>
            </w:pPr>
            <w:r>
              <w:rPr>
                <w:rFonts w:ascii="Calibri" w:hAnsi="Calibri"/>
              </w:rPr>
              <w:t>Air quality monitoring survey</w:t>
            </w:r>
          </w:p>
        </w:tc>
        <w:tc>
          <w:tcPr>
            <w:tcW w:w="2329" w:type="dxa"/>
          </w:tcPr>
          <w:p w:rsidR="004F369A" w:rsidRDefault="004F369A" w:rsidP="004F369A">
            <w:pPr>
              <w:rPr>
                <w:rFonts w:ascii="Calibri" w:hAnsi="Calibri"/>
              </w:rPr>
            </w:pPr>
            <w:r>
              <w:rPr>
                <w:rFonts w:ascii="Calibri" w:hAnsi="Calibri"/>
              </w:rPr>
              <w:t xml:space="preserve">Affected network is defined as the existing route, the new route, or an improved route on which traffic flow </w:t>
            </w:r>
            <w:r>
              <w:rPr>
                <w:rFonts w:ascii="Calibri" w:hAnsi="Calibri"/>
              </w:rPr>
              <w:lastRenderedPageBreak/>
              <w:t>changes are considered to be significant. This metric applies to those schemes which are anticipated to have a significant impact on air quality.</w:t>
            </w:r>
          </w:p>
        </w:tc>
      </w:tr>
      <w:tr w:rsidR="004F369A" w:rsidTr="004F369A">
        <w:tc>
          <w:tcPr>
            <w:tcW w:w="2324" w:type="dxa"/>
          </w:tcPr>
          <w:p w:rsidR="004F369A" w:rsidRDefault="004F369A" w:rsidP="004F369A">
            <w:pPr>
              <w:rPr>
                <w:rFonts w:ascii="Calibri" w:hAnsi="Calibri"/>
              </w:rPr>
            </w:pPr>
            <w:r>
              <w:rPr>
                <w:rFonts w:ascii="Calibri" w:hAnsi="Calibri"/>
              </w:rPr>
              <w:lastRenderedPageBreak/>
              <w:t>Traffic noise levels at receptor locations</w:t>
            </w:r>
          </w:p>
        </w:tc>
        <w:tc>
          <w:tcPr>
            <w:tcW w:w="1924" w:type="dxa"/>
          </w:tcPr>
          <w:p w:rsidR="004F369A" w:rsidRDefault="004F369A" w:rsidP="004F369A">
            <w:pPr>
              <w:rPr>
                <w:rFonts w:ascii="Calibri" w:hAnsi="Calibri"/>
              </w:rPr>
            </w:pPr>
            <w:r>
              <w:rPr>
                <w:rFonts w:ascii="Calibri" w:hAnsi="Calibri"/>
              </w:rPr>
              <w:t>LA</w:t>
            </w:r>
            <w:r>
              <w:rPr>
                <w:rFonts w:ascii="Calibri" w:hAnsi="Calibri"/>
                <w:vertAlign w:val="subscript"/>
              </w:rPr>
              <w:t>10, 18hr</w:t>
            </w:r>
            <w:r>
              <w:rPr>
                <w:rFonts w:ascii="Calibri" w:hAnsi="Calibri"/>
              </w:rPr>
              <w:t xml:space="preserve"> (dB)</w:t>
            </w:r>
          </w:p>
        </w:tc>
        <w:tc>
          <w:tcPr>
            <w:tcW w:w="1843" w:type="dxa"/>
          </w:tcPr>
          <w:p w:rsidR="004F369A" w:rsidRDefault="004F369A" w:rsidP="004F369A">
            <w:pPr>
              <w:rPr>
                <w:rFonts w:ascii="Calibri" w:hAnsi="Calibri"/>
              </w:rPr>
            </w:pPr>
            <w:r>
              <w:rPr>
                <w:rFonts w:ascii="Calibri" w:hAnsi="Calibri"/>
              </w:rPr>
              <w:t>B/A</w:t>
            </w:r>
          </w:p>
        </w:tc>
        <w:tc>
          <w:tcPr>
            <w:tcW w:w="3685" w:type="dxa"/>
          </w:tcPr>
          <w:p w:rsidR="004F369A" w:rsidRDefault="004F369A" w:rsidP="004F369A">
            <w:pPr>
              <w:rPr>
                <w:rFonts w:ascii="Calibri" w:hAnsi="Calibri"/>
              </w:rPr>
            </w:pPr>
            <w:r>
              <w:rPr>
                <w:rFonts w:ascii="Calibri" w:hAnsi="Calibri"/>
              </w:rPr>
              <w:t>Traffic noise levels at receptor locations</w:t>
            </w:r>
          </w:p>
        </w:tc>
        <w:tc>
          <w:tcPr>
            <w:tcW w:w="1843" w:type="dxa"/>
          </w:tcPr>
          <w:p w:rsidR="004F369A" w:rsidRDefault="004F369A" w:rsidP="004F369A">
            <w:pPr>
              <w:rPr>
                <w:rFonts w:ascii="Calibri" w:hAnsi="Calibri"/>
              </w:rPr>
            </w:pPr>
            <w:r>
              <w:rPr>
                <w:rFonts w:ascii="Calibri" w:hAnsi="Calibri"/>
              </w:rPr>
              <w:t>Automatic Traffic Counters (18 hour Annual Average Weekday Traffic, composition of traffic - % Heavy Goods Vehicles, average traffic speeds); Noise monitoring survey</w:t>
            </w:r>
          </w:p>
        </w:tc>
        <w:tc>
          <w:tcPr>
            <w:tcW w:w="2329" w:type="dxa"/>
          </w:tcPr>
          <w:p w:rsidR="004F369A" w:rsidRDefault="004F369A" w:rsidP="004F369A">
            <w:pPr>
              <w:rPr>
                <w:rFonts w:ascii="Calibri" w:hAnsi="Calibri"/>
              </w:rPr>
            </w:pPr>
            <w:r>
              <w:rPr>
                <w:rFonts w:ascii="Calibri" w:hAnsi="Calibri"/>
              </w:rPr>
              <w:t>This depends on the scale of the proposed project, the site and local circumstances, and the location of sensitive receptors. This metric applies to those schemes which are anticipated to have a significant impact on noise.</w:t>
            </w:r>
          </w:p>
        </w:tc>
      </w:tr>
      <w:tr w:rsidR="004F369A" w:rsidTr="004F369A">
        <w:tc>
          <w:tcPr>
            <w:tcW w:w="2324" w:type="dxa"/>
          </w:tcPr>
          <w:p w:rsidR="004F369A" w:rsidRDefault="004F369A" w:rsidP="004F369A">
            <w:pPr>
              <w:rPr>
                <w:rFonts w:ascii="Calibri" w:hAnsi="Calibri"/>
              </w:rPr>
            </w:pPr>
            <w:r>
              <w:rPr>
                <w:rFonts w:ascii="Calibri" w:hAnsi="Calibri"/>
              </w:rPr>
              <w:t>Annual average daily and peak hour passenger boardings</w:t>
            </w:r>
          </w:p>
        </w:tc>
        <w:tc>
          <w:tcPr>
            <w:tcW w:w="1924" w:type="dxa"/>
          </w:tcPr>
          <w:p w:rsidR="004F369A" w:rsidRDefault="004F369A" w:rsidP="004F369A">
            <w:pPr>
              <w:rPr>
                <w:rFonts w:ascii="Calibri" w:hAnsi="Calibri"/>
              </w:rPr>
            </w:pPr>
            <w:r>
              <w:rPr>
                <w:rFonts w:ascii="Calibri" w:hAnsi="Calibri"/>
              </w:rPr>
              <w:t>#</w:t>
            </w:r>
          </w:p>
        </w:tc>
        <w:tc>
          <w:tcPr>
            <w:tcW w:w="1843" w:type="dxa"/>
          </w:tcPr>
          <w:p w:rsidR="004F369A" w:rsidRDefault="004F369A" w:rsidP="004F369A">
            <w:pPr>
              <w:rPr>
                <w:rFonts w:ascii="Calibri" w:hAnsi="Calibri"/>
              </w:rPr>
            </w:pPr>
            <w:r>
              <w:rPr>
                <w:rFonts w:ascii="Calibri" w:hAnsi="Calibri"/>
              </w:rPr>
              <w:t>B/A</w:t>
            </w:r>
          </w:p>
        </w:tc>
        <w:tc>
          <w:tcPr>
            <w:tcW w:w="3685" w:type="dxa"/>
          </w:tcPr>
          <w:p w:rsidR="004F369A" w:rsidRDefault="004F369A" w:rsidP="004F369A">
            <w:pPr>
              <w:rPr>
                <w:rFonts w:ascii="Calibri" w:hAnsi="Calibri"/>
              </w:rPr>
            </w:pPr>
            <w:r>
              <w:rPr>
                <w:rFonts w:ascii="Calibri" w:hAnsi="Calibri"/>
              </w:rPr>
              <w:t>Annual average daily passenger boardings; AM, inter- and PM peak hour passenger boardings</w:t>
            </w:r>
          </w:p>
        </w:tc>
        <w:tc>
          <w:tcPr>
            <w:tcW w:w="1843" w:type="dxa"/>
          </w:tcPr>
          <w:p w:rsidR="004F369A" w:rsidRDefault="004F369A" w:rsidP="004F369A">
            <w:pPr>
              <w:rPr>
                <w:rFonts w:ascii="Calibri" w:hAnsi="Calibri"/>
              </w:rPr>
            </w:pPr>
            <w:r>
              <w:rPr>
                <w:rFonts w:ascii="Calibri" w:hAnsi="Calibri"/>
              </w:rPr>
              <w:t>Bus/rail ticketing data; Manual counts at stops/stations</w:t>
            </w:r>
          </w:p>
        </w:tc>
        <w:tc>
          <w:tcPr>
            <w:tcW w:w="2329" w:type="dxa"/>
          </w:tcPr>
          <w:p w:rsidR="004F369A" w:rsidRDefault="004F369A" w:rsidP="004F369A">
            <w:pPr>
              <w:rPr>
                <w:rFonts w:ascii="Calibri" w:hAnsi="Calibri"/>
              </w:rPr>
            </w:pPr>
            <w:r>
              <w:rPr>
                <w:rFonts w:ascii="Calibri" w:hAnsi="Calibri"/>
              </w:rPr>
              <w:t>The data collection method/location depends on the bus/rail/sustainable transport package.</w:t>
            </w:r>
          </w:p>
        </w:tc>
      </w:tr>
      <w:tr w:rsidR="004F369A" w:rsidTr="004F369A">
        <w:tc>
          <w:tcPr>
            <w:tcW w:w="2324" w:type="dxa"/>
          </w:tcPr>
          <w:p w:rsidR="004F369A" w:rsidRDefault="004F369A" w:rsidP="004F369A">
            <w:pPr>
              <w:rPr>
                <w:rFonts w:ascii="Calibri" w:hAnsi="Calibri"/>
              </w:rPr>
            </w:pPr>
            <w:r>
              <w:rPr>
                <w:rFonts w:ascii="Calibri" w:hAnsi="Calibri"/>
              </w:rPr>
              <w:t xml:space="preserve">Bus/light rail travel time by peak period </w:t>
            </w:r>
          </w:p>
        </w:tc>
        <w:tc>
          <w:tcPr>
            <w:tcW w:w="1924" w:type="dxa"/>
          </w:tcPr>
          <w:p w:rsidR="004F369A" w:rsidRDefault="004F369A" w:rsidP="004F369A">
            <w:pPr>
              <w:rPr>
                <w:rFonts w:ascii="Calibri" w:hAnsi="Calibri"/>
              </w:rPr>
            </w:pPr>
            <w:r>
              <w:rPr>
                <w:rFonts w:ascii="Calibri" w:hAnsi="Calibri"/>
              </w:rPr>
              <w:t>Minutes</w:t>
            </w:r>
          </w:p>
        </w:tc>
        <w:tc>
          <w:tcPr>
            <w:tcW w:w="1843" w:type="dxa"/>
          </w:tcPr>
          <w:p w:rsidR="004F369A" w:rsidRDefault="004F369A" w:rsidP="004F369A">
            <w:pPr>
              <w:rPr>
                <w:rFonts w:ascii="Calibri" w:hAnsi="Calibri"/>
              </w:rPr>
            </w:pPr>
            <w:r>
              <w:rPr>
                <w:rFonts w:ascii="Calibri" w:hAnsi="Calibri"/>
              </w:rPr>
              <w:t>B/A</w:t>
            </w:r>
          </w:p>
        </w:tc>
        <w:tc>
          <w:tcPr>
            <w:tcW w:w="3685" w:type="dxa"/>
          </w:tcPr>
          <w:p w:rsidR="004F369A" w:rsidRDefault="004F369A" w:rsidP="004F369A">
            <w:pPr>
              <w:rPr>
                <w:rFonts w:ascii="Calibri" w:hAnsi="Calibri"/>
              </w:rPr>
            </w:pPr>
            <w:r>
              <w:rPr>
                <w:rFonts w:ascii="Calibri" w:hAnsi="Calibri"/>
              </w:rPr>
              <w:t>AM and PM peak bus/light rail travel time</w:t>
            </w:r>
          </w:p>
        </w:tc>
        <w:tc>
          <w:tcPr>
            <w:tcW w:w="1843" w:type="dxa"/>
          </w:tcPr>
          <w:p w:rsidR="004F369A" w:rsidRDefault="004F369A" w:rsidP="004F369A">
            <w:pPr>
              <w:rPr>
                <w:rFonts w:ascii="Calibri" w:hAnsi="Calibri"/>
              </w:rPr>
            </w:pPr>
            <w:r>
              <w:rPr>
                <w:rFonts w:ascii="Calibri" w:hAnsi="Calibri"/>
              </w:rPr>
              <w:t>Bus journey time surveys or Automatic Vehicle Location data; Rail journey timetable</w:t>
            </w:r>
          </w:p>
        </w:tc>
        <w:tc>
          <w:tcPr>
            <w:tcW w:w="2329" w:type="dxa"/>
          </w:tcPr>
          <w:p w:rsidR="004F369A" w:rsidRDefault="004F369A" w:rsidP="004F369A">
            <w:pPr>
              <w:rPr>
                <w:rFonts w:ascii="Calibri" w:hAnsi="Calibri"/>
              </w:rPr>
            </w:pPr>
            <w:r>
              <w:rPr>
                <w:rFonts w:ascii="Calibri" w:hAnsi="Calibri"/>
              </w:rPr>
              <w:t>The data collection method/location depends on the bus/rail/sustainable transport package.</w:t>
            </w:r>
          </w:p>
        </w:tc>
      </w:tr>
      <w:tr w:rsidR="004F369A" w:rsidTr="004F369A">
        <w:tc>
          <w:tcPr>
            <w:tcW w:w="2324" w:type="dxa"/>
          </w:tcPr>
          <w:p w:rsidR="004F369A" w:rsidRDefault="004F369A" w:rsidP="004F369A">
            <w:pPr>
              <w:rPr>
                <w:rFonts w:ascii="Calibri" w:hAnsi="Calibri"/>
              </w:rPr>
            </w:pPr>
            <w:r>
              <w:rPr>
                <w:rFonts w:ascii="Calibri" w:hAnsi="Calibri"/>
              </w:rPr>
              <w:t>Mode share (%)</w:t>
            </w:r>
          </w:p>
        </w:tc>
        <w:tc>
          <w:tcPr>
            <w:tcW w:w="1924" w:type="dxa"/>
          </w:tcPr>
          <w:p w:rsidR="004F369A" w:rsidRDefault="004F369A" w:rsidP="004F369A">
            <w:pPr>
              <w:rPr>
                <w:rFonts w:ascii="Calibri" w:hAnsi="Calibri"/>
              </w:rPr>
            </w:pPr>
            <w:r>
              <w:rPr>
                <w:rFonts w:ascii="Calibri" w:hAnsi="Calibri"/>
              </w:rPr>
              <w:t>%</w:t>
            </w:r>
          </w:p>
        </w:tc>
        <w:tc>
          <w:tcPr>
            <w:tcW w:w="1843" w:type="dxa"/>
          </w:tcPr>
          <w:p w:rsidR="004F369A" w:rsidRDefault="004F369A" w:rsidP="004F369A">
            <w:pPr>
              <w:rPr>
                <w:rFonts w:ascii="Calibri" w:hAnsi="Calibri"/>
              </w:rPr>
            </w:pPr>
            <w:r>
              <w:rPr>
                <w:rFonts w:ascii="Calibri" w:hAnsi="Calibri"/>
              </w:rPr>
              <w:t>B/A</w:t>
            </w:r>
          </w:p>
        </w:tc>
        <w:tc>
          <w:tcPr>
            <w:tcW w:w="3685" w:type="dxa"/>
          </w:tcPr>
          <w:p w:rsidR="004F369A" w:rsidRDefault="004F369A" w:rsidP="004F369A">
            <w:pPr>
              <w:rPr>
                <w:rFonts w:ascii="Calibri" w:hAnsi="Calibri"/>
              </w:rPr>
            </w:pPr>
            <w:r>
              <w:rPr>
                <w:rFonts w:ascii="Calibri" w:hAnsi="Calibri"/>
              </w:rPr>
              <w:t>AM and PM peak proportion of trips for different travel modes</w:t>
            </w:r>
          </w:p>
        </w:tc>
        <w:tc>
          <w:tcPr>
            <w:tcW w:w="1843" w:type="dxa"/>
          </w:tcPr>
          <w:p w:rsidR="004F369A" w:rsidRDefault="004F369A" w:rsidP="004F369A">
            <w:pPr>
              <w:rPr>
                <w:rFonts w:ascii="Calibri" w:hAnsi="Calibri"/>
              </w:rPr>
            </w:pPr>
            <w:r>
              <w:rPr>
                <w:rFonts w:ascii="Calibri" w:hAnsi="Calibri"/>
              </w:rPr>
              <w:t>Automatic Traffic Counters; Manual Classified Counts</w:t>
            </w:r>
          </w:p>
        </w:tc>
        <w:tc>
          <w:tcPr>
            <w:tcW w:w="2329" w:type="dxa"/>
          </w:tcPr>
          <w:p w:rsidR="004F369A" w:rsidRDefault="004F369A" w:rsidP="004F369A">
            <w:pPr>
              <w:rPr>
                <w:rFonts w:ascii="Calibri" w:hAnsi="Calibri"/>
              </w:rPr>
            </w:pPr>
            <w:r>
              <w:rPr>
                <w:rFonts w:ascii="Calibri" w:hAnsi="Calibri"/>
              </w:rPr>
              <w:t xml:space="preserve">Need to define study area / specific site. This metric applies to </w:t>
            </w:r>
            <w:r>
              <w:rPr>
                <w:rFonts w:ascii="Calibri" w:hAnsi="Calibri"/>
              </w:rPr>
              <w:lastRenderedPageBreak/>
              <w:t>bus/rail/sustainable transport package.</w:t>
            </w:r>
          </w:p>
        </w:tc>
      </w:tr>
      <w:tr w:rsidR="004F369A" w:rsidTr="004F369A">
        <w:tc>
          <w:tcPr>
            <w:tcW w:w="2324" w:type="dxa"/>
          </w:tcPr>
          <w:p w:rsidR="004F369A" w:rsidRDefault="004F369A" w:rsidP="004F369A">
            <w:pPr>
              <w:rPr>
                <w:rFonts w:ascii="Calibri" w:hAnsi="Calibri"/>
              </w:rPr>
            </w:pPr>
            <w:r>
              <w:rPr>
                <w:rFonts w:ascii="Calibri" w:hAnsi="Calibri"/>
              </w:rPr>
              <w:lastRenderedPageBreak/>
              <w:t>Pedestrians counts on new/existing routes (#)</w:t>
            </w:r>
          </w:p>
        </w:tc>
        <w:tc>
          <w:tcPr>
            <w:tcW w:w="1924" w:type="dxa"/>
          </w:tcPr>
          <w:p w:rsidR="004F369A" w:rsidRDefault="004F369A" w:rsidP="004F369A">
            <w:pPr>
              <w:rPr>
                <w:rFonts w:ascii="Calibri" w:hAnsi="Calibri"/>
              </w:rPr>
            </w:pPr>
            <w:r>
              <w:rPr>
                <w:rFonts w:ascii="Calibri" w:hAnsi="Calibri"/>
              </w:rPr>
              <w:t>#</w:t>
            </w:r>
          </w:p>
        </w:tc>
        <w:tc>
          <w:tcPr>
            <w:tcW w:w="1843" w:type="dxa"/>
          </w:tcPr>
          <w:p w:rsidR="004F369A" w:rsidRDefault="004F369A" w:rsidP="004F369A">
            <w:pPr>
              <w:rPr>
                <w:rFonts w:ascii="Calibri" w:hAnsi="Calibri"/>
              </w:rPr>
            </w:pPr>
            <w:r>
              <w:rPr>
                <w:rFonts w:ascii="Calibri" w:hAnsi="Calibri"/>
              </w:rPr>
              <w:t>B/A</w:t>
            </w:r>
          </w:p>
        </w:tc>
        <w:tc>
          <w:tcPr>
            <w:tcW w:w="3685" w:type="dxa"/>
          </w:tcPr>
          <w:p w:rsidR="004F369A" w:rsidRDefault="004F369A" w:rsidP="004F369A">
            <w:pPr>
              <w:rPr>
                <w:rFonts w:ascii="Calibri" w:hAnsi="Calibri"/>
              </w:rPr>
            </w:pPr>
            <w:r>
              <w:rPr>
                <w:rFonts w:ascii="Calibri" w:hAnsi="Calibri"/>
              </w:rPr>
              <w:t>Pedestrians counts on new/existing routes</w:t>
            </w:r>
          </w:p>
        </w:tc>
        <w:tc>
          <w:tcPr>
            <w:tcW w:w="1843" w:type="dxa"/>
          </w:tcPr>
          <w:p w:rsidR="004F369A" w:rsidRDefault="004F369A" w:rsidP="004F369A">
            <w:pPr>
              <w:rPr>
                <w:rFonts w:ascii="Calibri" w:hAnsi="Calibri"/>
              </w:rPr>
            </w:pPr>
            <w:r>
              <w:rPr>
                <w:rFonts w:ascii="Calibri" w:hAnsi="Calibri"/>
              </w:rPr>
              <w:t>Manual counts; Video cameras</w:t>
            </w:r>
          </w:p>
        </w:tc>
        <w:tc>
          <w:tcPr>
            <w:tcW w:w="2329" w:type="dxa"/>
          </w:tcPr>
          <w:p w:rsidR="004F369A" w:rsidRDefault="004F369A" w:rsidP="004F369A">
            <w:pPr>
              <w:rPr>
                <w:rFonts w:ascii="Calibri" w:hAnsi="Calibri"/>
              </w:rPr>
            </w:pPr>
            <w:r>
              <w:rPr>
                <w:rFonts w:ascii="Calibri" w:hAnsi="Calibri"/>
              </w:rPr>
              <w:t>This applies to sustainable transport initiatives for walking.</w:t>
            </w:r>
          </w:p>
        </w:tc>
      </w:tr>
      <w:tr w:rsidR="004F369A" w:rsidTr="004F369A">
        <w:tc>
          <w:tcPr>
            <w:tcW w:w="2324" w:type="dxa"/>
          </w:tcPr>
          <w:p w:rsidR="004F369A" w:rsidRDefault="004F369A" w:rsidP="004F369A">
            <w:pPr>
              <w:rPr>
                <w:rFonts w:ascii="Calibri" w:hAnsi="Calibri"/>
              </w:rPr>
            </w:pPr>
            <w:r>
              <w:rPr>
                <w:rFonts w:ascii="Calibri" w:hAnsi="Calibri"/>
              </w:rPr>
              <w:t>Cycle journeys on new/existing routes (#)</w:t>
            </w:r>
          </w:p>
        </w:tc>
        <w:tc>
          <w:tcPr>
            <w:tcW w:w="1924" w:type="dxa"/>
          </w:tcPr>
          <w:p w:rsidR="004F369A" w:rsidRDefault="004F369A" w:rsidP="004F369A">
            <w:pPr>
              <w:rPr>
                <w:rFonts w:ascii="Calibri" w:hAnsi="Calibri"/>
              </w:rPr>
            </w:pPr>
            <w:r>
              <w:rPr>
                <w:rFonts w:ascii="Calibri" w:hAnsi="Calibri"/>
              </w:rPr>
              <w:t>#</w:t>
            </w:r>
          </w:p>
        </w:tc>
        <w:tc>
          <w:tcPr>
            <w:tcW w:w="1843" w:type="dxa"/>
          </w:tcPr>
          <w:p w:rsidR="004F369A" w:rsidRDefault="004F369A" w:rsidP="004F369A">
            <w:pPr>
              <w:rPr>
                <w:rFonts w:ascii="Calibri" w:hAnsi="Calibri"/>
              </w:rPr>
            </w:pPr>
            <w:r>
              <w:rPr>
                <w:rFonts w:ascii="Calibri" w:hAnsi="Calibri"/>
              </w:rPr>
              <w:t>B/A</w:t>
            </w:r>
          </w:p>
        </w:tc>
        <w:tc>
          <w:tcPr>
            <w:tcW w:w="3685" w:type="dxa"/>
          </w:tcPr>
          <w:p w:rsidR="004F369A" w:rsidRDefault="004F369A" w:rsidP="004F369A">
            <w:pPr>
              <w:rPr>
                <w:rFonts w:ascii="Calibri" w:hAnsi="Calibri"/>
              </w:rPr>
            </w:pPr>
            <w:r>
              <w:rPr>
                <w:rFonts w:ascii="Calibri" w:hAnsi="Calibri"/>
              </w:rPr>
              <w:t>Cycle journeys on new/existing routes</w:t>
            </w:r>
          </w:p>
        </w:tc>
        <w:tc>
          <w:tcPr>
            <w:tcW w:w="1843" w:type="dxa"/>
          </w:tcPr>
          <w:p w:rsidR="004F369A" w:rsidRDefault="004F369A" w:rsidP="004F369A">
            <w:pPr>
              <w:rPr>
                <w:rFonts w:ascii="Calibri" w:hAnsi="Calibri"/>
              </w:rPr>
            </w:pPr>
            <w:r>
              <w:rPr>
                <w:rFonts w:ascii="Calibri" w:hAnsi="Calibri"/>
              </w:rPr>
              <w:t>Manual cycle counts; Automatic cycling counters; Video cameras</w:t>
            </w:r>
          </w:p>
        </w:tc>
        <w:tc>
          <w:tcPr>
            <w:tcW w:w="2329" w:type="dxa"/>
          </w:tcPr>
          <w:p w:rsidR="004F369A" w:rsidRDefault="004F369A" w:rsidP="004F369A">
            <w:pPr>
              <w:rPr>
                <w:rFonts w:ascii="Calibri" w:hAnsi="Calibri"/>
              </w:rPr>
            </w:pPr>
            <w:r>
              <w:rPr>
                <w:rFonts w:ascii="Calibri" w:hAnsi="Calibri"/>
              </w:rPr>
              <w:t>This applies to sustainable transport initiatives for cycling.</w:t>
            </w:r>
          </w:p>
        </w:tc>
      </w:tr>
      <w:tr w:rsidR="004F369A" w:rsidTr="004F369A">
        <w:tc>
          <w:tcPr>
            <w:tcW w:w="2324" w:type="dxa"/>
          </w:tcPr>
          <w:p w:rsidR="004F369A" w:rsidRDefault="004F369A" w:rsidP="004F369A">
            <w:pPr>
              <w:rPr>
                <w:rFonts w:ascii="Calibri" w:hAnsi="Calibri"/>
              </w:rPr>
            </w:pPr>
            <w:r>
              <w:rPr>
                <w:rFonts w:ascii="Calibri" w:hAnsi="Calibri"/>
              </w:rPr>
              <w:t>Households with access to specific sites by mode within threshold times (#)</w:t>
            </w:r>
          </w:p>
        </w:tc>
        <w:tc>
          <w:tcPr>
            <w:tcW w:w="1924" w:type="dxa"/>
          </w:tcPr>
          <w:p w:rsidR="004F369A" w:rsidRDefault="004F369A" w:rsidP="004F369A">
            <w:pPr>
              <w:rPr>
                <w:rFonts w:ascii="Calibri" w:hAnsi="Calibri"/>
              </w:rPr>
            </w:pPr>
            <w:r>
              <w:rPr>
                <w:rFonts w:ascii="Calibri" w:hAnsi="Calibri"/>
              </w:rPr>
              <w:t>#</w:t>
            </w:r>
          </w:p>
        </w:tc>
        <w:tc>
          <w:tcPr>
            <w:tcW w:w="1843" w:type="dxa"/>
          </w:tcPr>
          <w:p w:rsidR="004F369A" w:rsidRDefault="004F369A" w:rsidP="004F369A">
            <w:pPr>
              <w:rPr>
                <w:rFonts w:ascii="Calibri" w:hAnsi="Calibri"/>
              </w:rPr>
            </w:pPr>
            <w:r>
              <w:rPr>
                <w:rFonts w:ascii="Calibri" w:hAnsi="Calibri"/>
              </w:rPr>
              <w:t>B/A</w:t>
            </w:r>
          </w:p>
        </w:tc>
        <w:tc>
          <w:tcPr>
            <w:tcW w:w="3685" w:type="dxa"/>
          </w:tcPr>
          <w:p w:rsidR="004F369A" w:rsidRDefault="004F369A" w:rsidP="004F369A">
            <w:pPr>
              <w:rPr>
                <w:rFonts w:ascii="Calibri" w:hAnsi="Calibri"/>
              </w:rPr>
            </w:pPr>
            <w:r>
              <w:rPr>
                <w:rFonts w:ascii="Calibri" w:hAnsi="Calibri"/>
              </w:rPr>
              <w:t>Households with access to specific sites within 20/40 minutes using public transport/walking, car and cycle</w:t>
            </w:r>
          </w:p>
        </w:tc>
        <w:tc>
          <w:tcPr>
            <w:tcW w:w="1843" w:type="dxa"/>
          </w:tcPr>
          <w:p w:rsidR="004F369A" w:rsidRDefault="004F369A" w:rsidP="004F369A">
            <w:pPr>
              <w:rPr>
                <w:rFonts w:ascii="Calibri" w:hAnsi="Calibri"/>
              </w:rPr>
            </w:pPr>
            <w:r>
              <w:rPr>
                <w:rFonts w:ascii="Calibri" w:hAnsi="Calibri"/>
              </w:rPr>
              <w:t>Accessibility statistics published by DfT; Produce bespoke accessibility measures and travel time calculations using off-the-shelf software</w:t>
            </w:r>
          </w:p>
        </w:tc>
        <w:tc>
          <w:tcPr>
            <w:tcW w:w="2329" w:type="dxa"/>
          </w:tcPr>
          <w:p w:rsidR="004F369A" w:rsidRDefault="004F369A" w:rsidP="004F369A">
            <w:pPr>
              <w:rPr>
                <w:rFonts w:ascii="Calibri" w:hAnsi="Calibri"/>
              </w:rPr>
            </w:pPr>
            <w:r>
              <w:rPr>
                <w:rFonts w:ascii="Calibri" w:hAnsi="Calibri"/>
              </w:rPr>
              <w:t>The specific sites targeted for transport schemes.</w:t>
            </w:r>
          </w:p>
        </w:tc>
      </w:tr>
    </w:tbl>
    <w:p w:rsidR="004F369A" w:rsidRDefault="004F369A" w:rsidP="004F369A"/>
    <w:tbl>
      <w:tblPr>
        <w:tblStyle w:val="TableGrid"/>
        <w:tblW w:w="0" w:type="auto"/>
        <w:tblLook w:val="04A0" w:firstRow="1" w:lastRow="0" w:firstColumn="1" w:lastColumn="0" w:noHBand="0" w:noVBand="1"/>
      </w:tblPr>
      <w:tblGrid>
        <w:gridCol w:w="2324"/>
        <w:gridCol w:w="1924"/>
        <w:gridCol w:w="1843"/>
        <w:gridCol w:w="3685"/>
        <w:gridCol w:w="1843"/>
        <w:gridCol w:w="2329"/>
      </w:tblGrid>
      <w:tr w:rsidR="004F369A" w:rsidTr="004F369A">
        <w:tc>
          <w:tcPr>
            <w:tcW w:w="13948" w:type="dxa"/>
            <w:gridSpan w:val="6"/>
          </w:tcPr>
          <w:p w:rsidR="004F369A" w:rsidRPr="003B1046" w:rsidRDefault="004F369A" w:rsidP="004F369A">
            <w:pPr>
              <w:rPr>
                <w:rFonts w:ascii="Calibri" w:hAnsi="Calibri"/>
                <w:color w:val="000000"/>
              </w:rPr>
            </w:pPr>
            <w:r>
              <w:rPr>
                <w:rFonts w:ascii="Calibri" w:hAnsi="Calibri"/>
                <w:color w:val="000000"/>
              </w:rPr>
              <w:t>Business Support, Innovation and Broadband - to be collected where more robust evaluation is planned and where these metrics are relevant to the intervention</w:t>
            </w:r>
          </w:p>
        </w:tc>
      </w:tr>
      <w:tr w:rsidR="004F369A" w:rsidTr="004F369A">
        <w:tc>
          <w:tcPr>
            <w:tcW w:w="2324" w:type="dxa"/>
          </w:tcPr>
          <w:p w:rsidR="004F369A" w:rsidRDefault="004F369A" w:rsidP="004F369A">
            <w:pPr>
              <w:rPr>
                <w:rFonts w:ascii="Calibri" w:hAnsi="Calibri"/>
              </w:rPr>
            </w:pPr>
            <w:r>
              <w:rPr>
                <w:rFonts w:ascii="Calibri" w:hAnsi="Calibri"/>
              </w:rPr>
              <w:t>Detail of successful and unsuccessful applicants</w:t>
            </w:r>
          </w:p>
        </w:tc>
        <w:tc>
          <w:tcPr>
            <w:tcW w:w="1924" w:type="dxa"/>
          </w:tcPr>
          <w:p w:rsidR="004F369A" w:rsidRDefault="004F369A" w:rsidP="004F369A">
            <w:pPr>
              <w:rPr>
                <w:rFonts w:ascii="Calibri" w:hAnsi="Calibri"/>
              </w:rPr>
            </w:pPr>
          </w:p>
        </w:tc>
        <w:tc>
          <w:tcPr>
            <w:tcW w:w="1843" w:type="dxa"/>
          </w:tcPr>
          <w:p w:rsidR="004F369A" w:rsidRDefault="004F369A" w:rsidP="004F369A">
            <w:pPr>
              <w:rPr>
                <w:rFonts w:ascii="Calibri" w:hAnsi="Calibri"/>
                <w:color w:val="000000"/>
              </w:rPr>
            </w:pPr>
            <w:r>
              <w:rPr>
                <w:rFonts w:ascii="Calibri" w:hAnsi="Calibri"/>
                <w:color w:val="000000"/>
              </w:rPr>
              <w:t>On-going</w:t>
            </w:r>
          </w:p>
        </w:tc>
        <w:tc>
          <w:tcPr>
            <w:tcW w:w="3685" w:type="dxa"/>
          </w:tcPr>
          <w:p w:rsidR="004F369A" w:rsidRPr="000F4027" w:rsidRDefault="004F369A" w:rsidP="004F369A">
            <w:pPr>
              <w:rPr>
                <w:rFonts w:ascii="Calibri" w:hAnsi="Calibri"/>
                <w:color w:val="000000"/>
              </w:rPr>
            </w:pPr>
            <w:r w:rsidRPr="000F4027">
              <w:rPr>
                <w:rFonts w:ascii="Calibri" w:hAnsi="Calibri"/>
                <w:color w:val="000000"/>
              </w:rPr>
              <w:t xml:space="preserve">Administrative database covering </w:t>
            </w:r>
            <w:r w:rsidRPr="000F4027">
              <w:rPr>
                <w:rFonts w:ascii="Calibri" w:hAnsi="Calibri"/>
                <w:bCs/>
                <w:color w:val="000000"/>
              </w:rPr>
              <w:t>company name, address, post code and CRN</w:t>
            </w:r>
            <w:r w:rsidRPr="000F4027">
              <w:rPr>
                <w:rFonts w:ascii="Calibri" w:hAnsi="Calibri"/>
                <w:color w:val="000000"/>
              </w:rPr>
              <w:t xml:space="preserve"> - company reference number. Named contact, telephone number and email address (and consent for being contacted). This should be captured for both successful and unsuccessful applicants.</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tcPr>
          <w:p w:rsidR="004F369A" w:rsidRDefault="004F369A" w:rsidP="004F369A">
            <w:pPr>
              <w:rPr>
                <w:rFonts w:ascii="Calibri" w:hAnsi="Calibri"/>
                <w:color w:val="000000"/>
              </w:rPr>
            </w:pPr>
            <w:r>
              <w:rPr>
                <w:rFonts w:ascii="Calibri" w:hAnsi="Calibri"/>
                <w:color w:val="000000"/>
              </w:rPr>
              <w:t>Required for robust long term evaluation</w:t>
            </w:r>
          </w:p>
        </w:tc>
      </w:tr>
      <w:tr w:rsidR="004F369A" w:rsidTr="004F369A">
        <w:tc>
          <w:tcPr>
            <w:tcW w:w="2324" w:type="dxa"/>
          </w:tcPr>
          <w:p w:rsidR="004F369A" w:rsidRDefault="004F369A" w:rsidP="004F369A">
            <w:pPr>
              <w:rPr>
                <w:rFonts w:ascii="Calibri" w:hAnsi="Calibri"/>
              </w:rPr>
            </w:pPr>
            <w:r>
              <w:rPr>
                <w:rFonts w:ascii="Calibri" w:hAnsi="Calibri"/>
              </w:rPr>
              <w:lastRenderedPageBreak/>
              <w:t>Beneficiary characteristics (business age, size, sector)</w:t>
            </w:r>
          </w:p>
        </w:tc>
        <w:tc>
          <w:tcPr>
            <w:tcW w:w="1924" w:type="dxa"/>
          </w:tcPr>
          <w:p w:rsidR="004F369A" w:rsidRDefault="004F369A" w:rsidP="004F369A">
            <w:pPr>
              <w:rPr>
                <w:rFonts w:ascii="Calibri" w:hAnsi="Calibri"/>
              </w:rPr>
            </w:pPr>
          </w:p>
        </w:tc>
        <w:tc>
          <w:tcPr>
            <w:tcW w:w="1843" w:type="dxa"/>
          </w:tcPr>
          <w:p w:rsidR="004F369A" w:rsidRDefault="004F369A" w:rsidP="004F369A">
            <w:pPr>
              <w:rPr>
                <w:rFonts w:ascii="Calibri" w:hAnsi="Calibri"/>
                <w:color w:val="000000"/>
              </w:rPr>
            </w:pPr>
            <w:r>
              <w:rPr>
                <w:rFonts w:ascii="Calibri" w:hAnsi="Calibri"/>
                <w:color w:val="000000"/>
              </w:rPr>
              <w:t>On-going</w:t>
            </w:r>
          </w:p>
        </w:tc>
        <w:tc>
          <w:tcPr>
            <w:tcW w:w="3685" w:type="dxa"/>
          </w:tcPr>
          <w:p w:rsidR="004F369A" w:rsidRDefault="004F369A" w:rsidP="00434DDE">
            <w:pPr>
              <w:rPr>
                <w:rFonts w:ascii="Calibri" w:hAnsi="Calibri"/>
                <w:color w:val="000000"/>
              </w:rPr>
            </w:pPr>
            <w:r>
              <w:rPr>
                <w:rFonts w:ascii="Calibri" w:hAnsi="Calibri"/>
                <w:color w:val="000000"/>
              </w:rPr>
              <w:t xml:space="preserve">Collected at the point of initial contact </w:t>
            </w:r>
            <w:r>
              <w:rPr>
                <w:rFonts w:ascii="Calibri" w:hAnsi="Calibri"/>
                <w:color w:val="000000"/>
              </w:rPr>
              <w:br/>
              <w:t>- Age: year of business registration / founding year</w:t>
            </w:r>
            <w:r>
              <w:rPr>
                <w:rFonts w:ascii="Calibri" w:hAnsi="Calibri"/>
                <w:color w:val="000000"/>
              </w:rPr>
              <w:br/>
              <w:t>- Size: turnover and employment</w:t>
            </w:r>
            <w:r>
              <w:rPr>
                <w:rFonts w:ascii="Calibri" w:hAnsi="Calibri"/>
                <w:color w:val="000000"/>
              </w:rPr>
              <w:br/>
              <w:t>- Sector: to SIC (2007) one digit level (or higher)</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rPr>
            </w:pPr>
            <w:r>
              <w:rPr>
                <w:rFonts w:ascii="Calibri" w:hAnsi="Calibri"/>
              </w:rPr>
              <w:t>Other support provided to applicant firm</w:t>
            </w:r>
          </w:p>
        </w:tc>
        <w:tc>
          <w:tcPr>
            <w:tcW w:w="1924" w:type="dxa"/>
          </w:tcPr>
          <w:p w:rsidR="004F369A" w:rsidRDefault="004F369A" w:rsidP="004F369A">
            <w:pPr>
              <w:rPr>
                <w:rFonts w:ascii="Calibri" w:hAnsi="Calibri"/>
                <w:color w:val="000000"/>
              </w:rPr>
            </w:pPr>
            <w:r>
              <w:rPr>
                <w:rFonts w:ascii="Calibri" w:hAnsi="Calibri"/>
                <w:color w:val="000000"/>
              </w:rPr>
              <w:t>£, by scheme</w:t>
            </w:r>
          </w:p>
        </w:tc>
        <w:tc>
          <w:tcPr>
            <w:tcW w:w="1843" w:type="dxa"/>
          </w:tcPr>
          <w:p w:rsidR="004F369A" w:rsidRDefault="004F369A" w:rsidP="004F369A">
            <w:pPr>
              <w:rPr>
                <w:rFonts w:ascii="Calibri" w:hAnsi="Calibri"/>
                <w:color w:val="000000"/>
              </w:rPr>
            </w:pPr>
            <w:r>
              <w:rPr>
                <w:rFonts w:ascii="Calibri" w:hAnsi="Calibri"/>
                <w:color w:val="000000"/>
              </w:rPr>
              <w:t>On-going</w:t>
            </w:r>
          </w:p>
        </w:tc>
        <w:tc>
          <w:tcPr>
            <w:tcW w:w="3685" w:type="dxa"/>
          </w:tcPr>
          <w:p w:rsidR="004F369A" w:rsidRDefault="004F369A" w:rsidP="004F369A">
            <w:pPr>
              <w:rPr>
                <w:rFonts w:ascii="Calibri" w:hAnsi="Calibri"/>
                <w:color w:val="000000"/>
              </w:rPr>
            </w:pPr>
            <w:r>
              <w:rPr>
                <w:rFonts w:ascii="Calibri" w:hAnsi="Calibri"/>
                <w:color w:val="000000"/>
              </w:rPr>
              <w:t>Other types of support received by successful applicants; covering the scheme, timing, type and value (£) of support received</w:t>
            </w:r>
          </w:p>
        </w:tc>
        <w:tc>
          <w:tcPr>
            <w:tcW w:w="1843" w:type="dxa"/>
          </w:tcPr>
          <w:p w:rsidR="004F369A" w:rsidRDefault="004F369A" w:rsidP="004F369A">
            <w:pPr>
              <w:rPr>
                <w:rFonts w:ascii="Calibri" w:hAnsi="Calibri"/>
                <w:color w:val="000000"/>
              </w:rPr>
            </w:pPr>
            <w:r>
              <w:rPr>
                <w:rFonts w:ascii="Calibri" w:hAnsi="Calibri"/>
                <w:color w:val="000000"/>
              </w:rPr>
              <w:t>Scheme sponsor MI</w:t>
            </w:r>
          </w:p>
        </w:tc>
        <w:tc>
          <w:tcPr>
            <w:tcW w:w="2329" w:type="dxa"/>
          </w:tcPr>
          <w:p w:rsidR="004F369A" w:rsidRDefault="004F369A" w:rsidP="004F369A">
            <w:pPr>
              <w:rPr>
                <w:rFonts w:ascii="Calibri" w:hAnsi="Calibri"/>
                <w:color w:val="000000"/>
              </w:rPr>
            </w:pPr>
          </w:p>
        </w:tc>
      </w:tr>
      <w:tr w:rsidR="004F369A" w:rsidTr="004F369A">
        <w:tc>
          <w:tcPr>
            <w:tcW w:w="2324" w:type="dxa"/>
          </w:tcPr>
          <w:p w:rsidR="004F369A" w:rsidRDefault="004F369A" w:rsidP="00434DDE">
            <w:pPr>
              <w:rPr>
                <w:rFonts w:ascii="Calibri" w:hAnsi="Calibri"/>
                <w:color w:val="000000"/>
              </w:rPr>
            </w:pPr>
            <w:r>
              <w:rPr>
                <w:rFonts w:ascii="Calibri" w:hAnsi="Calibri"/>
                <w:color w:val="000000"/>
              </w:rPr>
              <w:t>Number of entrepreneurial readiness assists progressing to trading</w:t>
            </w:r>
          </w:p>
        </w:tc>
        <w:tc>
          <w:tcPr>
            <w:tcW w:w="1924" w:type="dxa"/>
          </w:tcPr>
          <w:p w:rsidR="004F369A" w:rsidRDefault="004F369A" w:rsidP="004F369A">
            <w:pPr>
              <w:rPr>
                <w:rFonts w:ascii="Calibri" w:hAnsi="Calibri"/>
                <w:color w:val="000000"/>
              </w:rPr>
            </w:pPr>
            <w:r>
              <w:rPr>
                <w:rFonts w:ascii="Calibri" w:hAnsi="Calibri"/>
                <w:color w:val="000000"/>
              </w:rPr>
              <w:t>#</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The number of potential entrepreneurs assisted that have subsequently progressed to full trading</w:t>
            </w:r>
          </w:p>
        </w:tc>
        <w:tc>
          <w:tcPr>
            <w:tcW w:w="1843" w:type="dxa"/>
          </w:tcPr>
          <w:p w:rsidR="004F369A" w:rsidRDefault="004F369A" w:rsidP="004F369A">
            <w:pPr>
              <w:rPr>
                <w:rFonts w:ascii="Calibri" w:hAnsi="Calibri"/>
                <w:color w:val="000000"/>
              </w:rPr>
            </w:pPr>
            <w:r>
              <w:rPr>
                <w:rFonts w:ascii="Calibri" w:hAnsi="Calibri"/>
                <w:color w:val="000000"/>
              </w:rPr>
              <w:t>Scheme sponsor</w:t>
            </w:r>
          </w:p>
        </w:tc>
        <w:tc>
          <w:tcPr>
            <w:tcW w:w="2329" w:type="dxa"/>
          </w:tcPr>
          <w:p w:rsidR="004F369A" w:rsidRDefault="004F369A" w:rsidP="004F369A">
            <w:pPr>
              <w:rPr>
                <w:rFonts w:ascii="Calibri" w:hAnsi="Calibri"/>
                <w:color w:val="000000"/>
              </w:rPr>
            </w:pPr>
            <w:r>
              <w:rPr>
                <w:rFonts w:ascii="Calibri" w:hAnsi="Calibri"/>
                <w:color w:val="000000"/>
              </w:rPr>
              <w:t>Will require a bespoke survey of beneficiaries - could do on a sample basis.</w:t>
            </w: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Number of enterprises assisted to cooperate with research entities/institutions</w:t>
            </w:r>
          </w:p>
        </w:tc>
        <w:tc>
          <w:tcPr>
            <w:tcW w:w="1924" w:type="dxa"/>
          </w:tcPr>
          <w:p w:rsidR="004F369A" w:rsidRDefault="004F369A" w:rsidP="004F369A">
            <w:pPr>
              <w:rPr>
                <w:rFonts w:ascii="Calibri" w:hAnsi="Calibri"/>
                <w:color w:val="000000"/>
              </w:rPr>
            </w:pPr>
            <w:r>
              <w:rPr>
                <w:rFonts w:ascii="Calibri" w:hAnsi="Calibri"/>
                <w:color w:val="000000"/>
              </w:rPr>
              <w:t>#</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The number of treated SMEs working jointly with research entities after assistance has been given. Should be counted up to 3 years following support. Knowledge transfer is about transferring good ideas, research results and skills between the knowledge base and business to enable innovative new products and services to be developed</w:t>
            </w:r>
          </w:p>
        </w:tc>
        <w:tc>
          <w:tcPr>
            <w:tcW w:w="1843" w:type="dxa"/>
          </w:tcPr>
          <w:p w:rsidR="004F369A" w:rsidRDefault="004F369A" w:rsidP="004F369A">
            <w:pPr>
              <w:rPr>
                <w:rFonts w:ascii="Calibri" w:hAnsi="Calibri"/>
                <w:color w:val="000000"/>
              </w:rPr>
            </w:pPr>
            <w:r>
              <w:rPr>
                <w:rFonts w:ascii="Calibri" w:hAnsi="Calibri"/>
                <w:color w:val="000000"/>
              </w:rPr>
              <w:t>Scheme sponsor</w:t>
            </w:r>
          </w:p>
        </w:tc>
        <w:tc>
          <w:tcPr>
            <w:tcW w:w="2329" w:type="dxa"/>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Number of enterprises supported to introduce new to the market products</w:t>
            </w:r>
          </w:p>
        </w:tc>
        <w:tc>
          <w:tcPr>
            <w:tcW w:w="1924" w:type="dxa"/>
          </w:tcPr>
          <w:p w:rsidR="004F369A" w:rsidRDefault="004F369A" w:rsidP="004F369A">
            <w:pPr>
              <w:rPr>
                <w:rFonts w:ascii="Calibri" w:hAnsi="Calibri"/>
                <w:color w:val="000000"/>
              </w:rPr>
            </w:pPr>
            <w:r>
              <w:rPr>
                <w:rFonts w:ascii="Calibri" w:hAnsi="Calibri"/>
                <w:color w:val="000000"/>
              </w:rPr>
              <w:t>#</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F369A">
            <w:pPr>
              <w:rPr>
                <w:rFonts w:ascii="Calibri" w:hAnsi="Calibri"/>
                <w:color w:val="000000"/>
              </w:rPr>
            </w:pPr>
            <w:r>
              <w:rPr>
                <w:rFonts w:ascii="Calibri" w:hAnsi="Calibri"/>
                <w:color w:val="000000"/>
              </w:rPr>
              <w:t>The number of treated SMEs that successfully introduce a new-to-market product after assistance has been given. Product should be available for commercial purchase. Should be counted up to 3 years following support.</w:t>
            </w:r>
          </w:p>
        </w:tc>
        <w:tc>
          <w:tcPr>
            <w:tcW w:w="1843" w:type="dxa"/>
          </w:tcPr>
          <w:p w:rsidR="004F369A" w:rsidRDefault="004F369A" w:rsidP="004F369A">
            <w:pPr>
              <w:rPr>
                <w:rFonts w:ascii="Calibri" w:hAnsi="Calibri"/>
                <w:color w:val="000000"/>
              </w:rPr>
            </w:pPr>
            <w:r>
              <w:rPr>
                <w:rFonts w:ascii="Calibri" w:hAnsi="Calibri"/>
                <w:color w:val="000000"/>
              </w:rPr>
              <w:t>Scheme sponsor</w:t>
            </w:r>
          </w:p>
        </w:tc>
        <w:tc>
          <w:tcPr>
            <w:tcW w:w="2329" w:type="dxa"/>
          </w:tcPr>
          <w:p w:rsidR="004F369A" w:rsidRDefault="004F369A" w:rsidP="004F369A">
            <w:pPr>
              <w:rPr>
                <w:rFonts w:ascii="Calibri" w:hAnsi="Calibri"/>
                <w:color w:val="000000"/>
              </w:rPr>
            </w:pPr>
          </w:p>
        </w:tc>
      </w:tr>
      <w:tr w:rsidR="004F369A" w:rsidTr="004F369A">
        <w:tc>
          <w:tcPr>
            <w:tcW w:w="2324" w:type="dxa"/>
          </w:tcPr>
          <w:p w:rsidR="004F369A" w:rsidRDefault="004F369A" w:rsidP="004F369A">
            <w:pPr>
              <w:rPr>
                <w:rFonts w:ascii="Calibri" w:hAnsi="Calibri"/>
                <w:color w:val="000000"/>
              </w:rPr>
            </w:pPr>
            <w:r>
              <w:rPr>
                <w:rFonts w:ascii="Calibri" w:hAnsi="Calibri"/>
                <w:color w:val="000000"/>
              </w:rPr>
              <w:t xml:space="preserve">Number of enterprises supported to introduce </w:t>
            </w:r>
            <w:r>
              <w:rPr>
                <w:rFonts w:ascii="Calibri" w:hAnsi="Calibri"/>
                <w:color w:val="000000"/>
              </w:rPr>
              <w:lastRenderedPageBreak/>
              <w:t>new to the firm products</w:t>
            </w:r>
          </w:p>
        </w:tc>
        <w:tc>
          <w:tcPr>
            <w:tcW w:w="1924" w:type="dxa"/>
          </w:tcPr>
          <w:p w:rsidR="004F369A" w:rsidRDefault="004F369A" w:rsidP="004F369A">
            <w:pPr>
              <w:rPr>
                <w:rFonts w:ascii="Calibri" w:hAnsi="Calibri"/>
                <w:color w:val="000000"/>
              </w:rPr>
            </w:pPr>
            <w:r>
              <w:rPr>
                <w:rFonts w:ascii="Calibri" w:hAnsi="Calibri"/>
                <w:color w:val="000000"/>
              </w:rPr>
              <w:lastRenderedPageBreak/>
              <w:t>#</w:t>
            </w:r>
          </w:p>
        </w:tc>
        <w:tc>
          <w:tcPr>
            <w:tcW w:w="1843" w:type="dxa"/>
          </w:tcPr>
          <w:p w:rsidR="004F369A" w:rsidRDefault="004F369A" w:rsidP="004F369A">
            <w:pPr>
              <w:rPr>
                <w:rFonts w:ascii="Calibri" w:hAnsi="Calibri"/>
                <w:color w:val="000000"/>
              </w:rPr>
            </w:pPr>
            <w:r>
              <w:rPr>
                <w:rFonts w:ascii="Calibri" w:hAnsi="Calibri"/>
                <w:color w:val="000000"/>
              </w:rPr>
              <w:t>A</w:t>
            </w:r>
          </w:p>
        </w:tc>
        <w:tc>
          <w:tcPr>
            <w:tcW w:w="3685" w:type="dxa"/>
          </w:tcPr>
          <w:p w:rsidR="004F369A" w:rsidRDefault="004F369A" w:rsidP="00434DDE">
            <w:pPr>
              <w:rPr>
                <w:rFonts w:ascii="Calibri" w:hAnsi="Calibri"/>
                <w:color w:val="000000"/>
              </w:rPr>
            </w:pPr>
            <w:r>
              <w:rPr>
                <w:rFonts w:ascii="Calibri" w:hAnsi="Calibri"/>
                <w:color w:val="000000"/>
              </w:rPr>
              <w:t xml:space="preserve">The number of treated SMEs that introduce a new-to-firm product after </w:t>
            </w:r>
            <w:r>
              <w:rPr>
                <w:rFonts w:ascii="Calibri" w:hAnsi="Calibri"/>
                <w:color w:val="000000"/>
              </w:rPr>
              <w:lastRenderedPageBreak/>
              <w:t xml:space="preserve">assistance has been given. Product </w:t>
            </w:r>
            <w:r w:rsidR="00434DDE">
              <w:rPr>
                <w:rFonts w:ascii="Calibri" w:hAnsi="Calibri"/>
                <w:color w:val="000000"/>
              </w:rPr>
              <w:t>to</w:t>
            </w:r>
            <w:r>
              <w:rPr>
                <w:rFonts w:ascii="Calibri" w:hAnsi="Calibri"/>
                <w:color w:val="000000"/>
              </w:rPr>
              <w:t xml:space="preserve"> be available for commercial purchase Should be counted up to 3 years following support.</w:t>
            </w:r>
          </w:p>
        </w:tc>
        <w:tc>
          <w:tcPr>
            <w:tcW w:w="1843" w:type="dxa"/>
          </w:tcPr>
          <w:p w:rsidR="004F369A" w:rsidRDefault="004F369A" w:rsidP="004F369A">
            <w:pPr>
              <w:rPr>
                <w:rFonts w:ascii="Calibri" w:hAnsi="Calibri"/>
                <w:color w:val="000000"/>
              </w:rPr>
            </w:pPr>
            <w:r>
              <w:rPr>
                <w:rFonts w:ascii="Calibri" w:hAnsi="Calibri"/>
                <w:color w:val="000000"/>
              </w:rPr>
              <w:lastRenderedPageBreak/>
              <w:t>Scheme sponsor</w:t>
            </w:r>
          </w:p>
        </w:tc>
        <w:tc>
          <w:tcPr>
            <w:tcW w:w="2329" w:type="dxa"/>
          </w:tcPr>
          <w:p w:rsidR="004F369A" w:rsidRDefault="004F369A" w:rsidP="004F369A">
            <w:pPr>
              <w:rPr>
                <w:rFonts w:ascii="Calibri" w:hAnsi="Calibri"/>
                <w:color w:val="000000"/>
              </w:rPr>
            </w:pPr>
          </w:p>
        </w:tc>
      </w:tr>
    </w:tbl>
    <w:p w:rsidR="004F369A" w:rsidRDefault="004F369A">
      <w:pPr>
        <w:rPr>
          <w:rFonts w:ascii="Arial" w:hAnsi="Arial" w:cs="Arial"/>
        </w:rPr>
        <w:sectPr w:rsidR="004F369A" w:rsidSect="004F369A">
          <w:pgSz w:w="16838" w:h="11906" w:orient="landscape"/>
          <w:pgMar w:top="1440" w:right="1440" w:bottom="1440" w:left="1440" w:header="708" w:footer="708" w:gutter="0"/>
          <w:cols w:space="708"/>
          <w:docGrid w:linePitch="360"/>
        </w:sectPr>
      </w:pPr>
    </w:p>
    <w:p w:rsidR="00F01EF1" w:rsidRPr="005225CD" w:rsidRDefault="00F01EF1" w:rsidP="00F01EF1">
      <w:pPr>
        <w:rPr>
          <w:rFonts w:ascii="Arial" w:hAnsi="Arial" w:cs="Arial"/>
          <w:b/>
          <w:u w:val="single"/>
        </w:rPr>
      </w:pPr>
      <w:r w:rsidRPr="00434DDE">
        <w:rPr>
          <w:rFonts w:ascii="Arial" w:hAnsi="Arial" w:cs="Arial"/>
          <w:b/>
          <w:u w:val="single"/>
        </w:rPr>
        <w:lastRenderedPageBreak/>
        <w:t xml:space="preserve">Appendix </w:t>
      </w:r>
      <w:r w:rsidR="00090D34" w:rsidRPr="00434DDE">
        <w:rPr>
          <w:rFonts w:ascii="Arial" w:hAnsi="Arial" w:cs="Arial"/>
          <w:b/>
          <w:u w:val="single"/>
        </w:rPr>
        <w:t>B</w:t>
      </w:r>
      <w:r w:rsidR="005225CD">
        <w:rPr>
          <w:rFonts w:ascii="Arial" w:hAnsi="Arial" w:cs="Arial"/>
          <w:b/>
          <w:u w:val="single"/>
        </w:rPr>
        <w:t xml:space="preserve"> – Project metric selection</w:t>
      </w:r>
    </w:p>
    <w:tbl>
      <w:tblPr>
        <w:tblStyle w:val="TableGrid"/>
        <w:tblW w:w="9205" w:type="dxa"/>
        <w:tblLook w:val="04A0" w:firstRow="1" w:lastRow="0" w:firstColumn="1" w:lastColumn="0" w:noHBand="0" w:noVBand="1"/>
      </w:tblPr>
      <w:tblGrid>
        <w:gridCol w:w="8084"/>
        <w:gridCol w:w="1121"/>
      </w:tblGrid>
      <w:tr w:rsidR="00F01EF1" w:rsidTr="00ED2C01">
        <w:tc>
          <w:tcPr>
            <w:tcW w:w="8217" w:type="dxa"/>
          </w:tcPr>
          <w:p w:rsidR="00F01EF1" w:rsidRPr="00BA35C1" w:rsidRDefault="00F01EF1" w:rsidP="00ED2C01">
            <w:pPr>
              <w:rPr>
                <w:rFonts w:ascii="Arial" w:hAnsi="Arial" w:cs="Arial"/>
                <w:b/>
              </w:rPr>
            </w:pPr>
            <w:r w:rsidRPr="00BA35C1">
              <w:rPr>
                <w:rFonts w:ascii="Arial" w:hAnsi="Arial" w:cs="Arial"/>
                <w:b/>
              </w:rPr>
              <w:t>Lancaster University – Health Innovation Park</w:t>
            </w:r>
          </w:p>
        </w:tc>
        <w:tc>
          <w:tcPr>
            <w:tcW w:w="988" w:type="dxa"/>
          </w:tcPr>
          <w:p w:rsidR="00F01EF1" w:rsidRPr="00E418B2" w:rsidRDefault="00F01EF1" w:rsidP="00ED2C01">
            <w:pPr>
              <w:rPr>
                <w:rFonts w:ascii="Arial" w:hAnsi="Arial" w:cs="Arial"/>
              </w:rPr>
            </w:pP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sidRPr="00BA35C1">
              <w:rPr>
                <w:rFonts w:ascii="Arial" w:hAnsi="Arial" w:cs="Arial"/>
              </w:rPr>
              <w:t>Jobs connected to the intervention</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sidRPr="00BA35C1">
              <w:rPr>
                <w:rFonts w:ascii="Arial" w:hAnsi="Arial" w:cs="Arial"/>
              </w:rPr>
              <w:t>Commercial floorspace constructed</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sidRPr="00BA35C1">
              <w:rPr>
                <w:rFonts w:ascii="Arial" w:hAnsi="Arial" w:cs="Arial"/>
              </w:rPr>
              <w:t>Number of enterprises receiving non-financial support</w:t>
            </w:r>
          </w:p>
        </w:tc>
        <w:tc>
          <w:tcPr>
            <w:tcW w:w="988"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sidRPr="00BA35C1">
              <w:rPr>
                <w:rFonts w:ascii="Arial" w:hAnsi="Arial" w:cs="Arial"/>
              </w:rPr>
              <w:t>Number of enterprises assisted to cooperate with research entities/institutions</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sidRPr="00BA35C1">
              <w:rPr>
                <w:rFonts w:ascii="Arial" w:hAnsi="Arial" w:cs="Arial"/>
              </w:rPr>
              <w:t>Number of enterprises supported to introduce new to the market products</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sidRPr="00BA35C1">
              <w:rPr>
                <w:rFonts w:ascii="Arial" w:hAnsi="Arial" w:cs="Arial"/>
              </w:rPr>
              <w:t>Number of enterprises supported to introduce new to the firm products</w:t>
            </w:r>
          </w:p>
        </w:tc>
        <w:tc>
          <w:tcPr>
            <w:tcW w:w="988" w:type="dxa"/>
          </w:tcPr>
          <w:p w:rsidR="00F01EF1" w:rsidRPr="00E418B2" w:rsidRDefault="00F01EF1" w:rsidP="00ED2C01">
            <w:pPr>
              <w:rPr>
                <w:rFonts w:ascii="Arial" w:hAnsi="Arial" w:cs="Arial"/>
              </w:rPr>
            </w:pPr>
            <w:r>
              <w:rPr>
                <w:rFonts w:ascii="Arial" w:hAnsi="Arial" w:cs="Arial"/>
              </w:rPr>
              <w:t>Annual</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217" w:type="dxa"/>
          </w:tcPr>
          <w:p w:rsidR="00F01EF1" w:rsidRPr="00BA35C1" w:rsidRDefault="00F01EF1" w:rsidP="00ED2C01">
            <w:pPr>
              <w:rPr>
                <w:rFonts w:ascii="Arial" w:hAnsi="Arial" w:cs="Arial"/>
                <w:b/>
              </w:rPr>
            </w:pPr>
            <w:r>
              <w:rPr>
                <w:rFonts w:ascii="Arial" w:hAnsi="Arial" w:cs="Arial"/>
                <w:b/>
              </w:rPr>
              <w:t xml:space="preserve">Growth Hub </w:t>
            </w:r>
          </w:p>
        </w:tc>
        <w:tc>
          <w:tcPr>
            <w:tcW w:w="988" w:type="dxa"/>
          </w:tcPr>
          <w:p w:rsidR="00F01EF1" w:rsidRPr="00E418B2" w:rsidRDefault="00F01EF1" w:rsidP="00ED2C01">
            <w:pPr>
              <w:rPr>
                <w:rFonts w:ascii="Arial" w:hAnsi="Arial" w:cs="Arial"/>
              </w:rPr>
            </w:pP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sidRPr="00BA35C1">
              <w:rPr>
                <w:rFonts w:ascii="Arial" w:hAnsi="Arial" w:cs="Arial"/>
              </w:rPr>
              <w:t>Jobs connected to the intervention</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sidRPr="00BA35C1">
              <w:rPr>
                <w:rFonts w:ascii="Arial" w:hAnsi="Arial" w:cs="Arial"/>
              </w:rPr>
              <w:t>Number of enterprises receiving non-financial support</w:t>
            </w:r>
          </w:p>
        </w:tc>
        <w:tc>
          <w:tcPr>
            <w:tcW w:w="988" w:type="dxa"/>
          </w:tcPr>
          <w:p w:rsidR="00F01EF1" w:rsidRPr="00E418B2" w:rsidRDefault="00F01EF1" w:rsidP="00ED2C01">
            <w:pPr>
              <w:rPr>
                <w:rFonts w:ascii="Arial" w:hAnsi="Arial" w:cs="Arial"/>
              </w:rPr>
            </w:pPr>
            <w:r>
              <w:rPr>
                <w:rFonts w:ascii="Arial" w:hAnsi="Arial" w:cs="Arial"/>
              </w:rPr>
              <w:t>Quarterly</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132"/>
        <w:gridCol w:w="1073"/>
      </w:tblGrid>
      <w:tr w:rsidR="00F01EF1" w:rsidTr="00ED2C01">
        <w:tc>
          <w:tcPr>
            <w:tcW w:w="8132" w:type="dxa"/>
          </w:tcPr>
          <w:p w:rsidR="00F01EF1" w:rsidRPr="00BA35C1" w:rsidRDefault="00F01EF1" w:rsidP="00ED2C01">
            <w:pPr>
              <w:rPr>
                <w:rFonts w:ascii="Arial" w:hAnsi="Arial" w:cs="Arial"/>
                <w:b/>
              </w:rPr>
            </w:pPr>
            <w:r>
              <w:rPr>
                <w:rFonts w:ascii="Arial" w:hAnsi="Arial" w:cs="Arial"/>
                <w:b/>
              </w:rPr>
              <w:t>Blackburn to Bolton Rail Corridor Capacity Improvements</w:t>
            </w:r>
          </w:p>
        </w:tc>
        <w:tc>
          <w:tcPr>
            <w:tcW w:w="1073" w:type="dxa"/>
          </w:tcPr>
          <w:p w:rsidR="00F01EF1" w:rsidRPr="00E418B2" w:rsidRDefault="00F01EF1" w:rsidP="00ED2C01">
            <w:pPr>
              <w:rPr>
                <w:rFonts w:ascii="Arial" w:hAnsi="Arial" w:cs="Arial"/>
              </w:rPr>
            </w:pPr>
          </w:p>
        </w:tc>
      </w:tr>
      <w:tr w:rsidR="00F01EF1" w:rsidTr="00ED2C01">
        <w:tc>
          <w:tcPr>
            <w:tcW w:w="8132" w:type="dxa"/>
          </w:tcPr>
          <w:p w:rsidR="00F01EF1" w:rsidRPr="00BA35C1" w:rsidRDefault="00F01EF1" w:rsidP="00ED2C01">
            <w:pPr>
              <w:pStyle w:val="ListParagraph"/>
              <w:numPr>
                <w:ilvl w:val="0"/>
                <w:numId w:val="1"/>
              </w:numPr>
              <w:rPr>
                <w:rFonts w:ascii="Arial" w:hAnsi="Arial" w:cs="Arial"/>
              </w:rPr>
            </w:pPr>
            <w:r w:rsidRPr="00BA35C1">
              <w:rPr>
                <w:rFonts w:ascii="Arial" w:hAnsi="Arial" w:cs="Arial"/>
              </w:rPr>
              <w:t>Jobs connected to the intervention</w:t>
            </w:r>
          </w:p>
        </w:tc>
        <w:tc>
          <w:tcPr>
            <w:tcW w:w="1073"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132" w:type="dxa"/>
          </w:tcPr>
          <w:p w:rsidR="00F01EF1" w:rsidRPr="00BA35C1" w:rsidRDefault="00F01EF1" w:rsidP="00ED2C01">
            <w:pPr>
              <w:pStyle w:val="ListParagraph"/>
              <w:numPr>
                <w:ilvl w:val="0"/>
                <w:numId w:val="1"/>
              </w:numPr>
              <w:rPr>
                <w:rFonts w:ascii="Arial" w:hAnsi="Arial" w:cs="Arial"/>
              </w:rPr>
            </w:pPr>
            <w:r>
              <w:rPr>
                <w:rFonts w:ascii="Arial" w:hAnsi="Arial" w:cs="Arial"/>
              </w:rPr>
              <w:t>Housing unit starts</w:t>
            </w:r>
          </w:p>
        </w:tc>
        <w:tc>
          <w:tcPr>
            <w:tcW w:w="1073"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132" w:type="dxa"/>
          </w:tcPr>
          <w:p w:rsidR="00F01EF1" w:rsidRPr="00BA35C1" w:rsidRDefault="00F01EF1" w:rsidP="00ED2C01">
            <w:pPr>
              <w:pStyle w:val="ListParagraph"/>
              <w:numPr>
                <w:ilvl w:val="0"/>
                <w:numId w:val="1"/>
              </w:numPr>
              <w:rPr>
                <w:rFonts w:ascii="Arial" w:hAnsi="Arial" w:cs="Arial"/>
              </w:rPr>
            </w:pPr>
            <w:r>
              <w:rPr>
                <w:rFonts w:ascii="Arial" w:hAnsi="Arial" w:cs="Arial"/>
              </w:rPr>
              <w:t>Housing units completed</w:t>
            </w:r>
          </w:p>
        </w:tc>
        <w:tc>
          <w:tcPr>
            <w:tcW w:w="1073"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132" w:type="dxa"/>
          </w:tcPr>
          <w:p w:rsidR="00F01EF1" w:rsidRPr="00BA35C1" w:rsidRDefault="00F01EF1" w:rsidP="00ED2C01">
            <w:pPr>
              <w:pStyle w:val="ListParagraph"/>
              <w:numPr>
                <w:ilvl w:val="0"/>
                <w:numId w:val="1"/>
              </w:numPr>
              <w:rPr>
                <w:rFonts w:ascii="Arial" w:hAnsi="Arial" w:cs="Arial"/>
              </w:rPr>
            </w:pPr>
            <w:r>
              <w:rPr>
                <w:rFonts w:ascii="Arial" w:hAnsi="Arial" w:cs="Arial"/>
              </w:rPr>
              <w:t>Type of infrastructure</w:t>
            </w:r>
          </w:p>
        </w:tc>
        <w:tc>
          <w:tcPr>
            <w:tcW w:w="1073"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132" w:type="dxa"/>
          </w:tcPr>
          <w:p w:rsidR="00F01EF1" w:rsidRPr="00BA35C1" w:rsidRDefault="00F01EF1" w:rsidP="00ED2C01">
            <w:pPr>
              <w:pStyle w:val="ListParagraph"/>
              <w:numPr>
                <w:ilvl w:val="0"/>
                <w:numId w:val="1"/>
              </w:numPr>
              <w:rPr>
                <w:rFonts w:ascii="Arial" w:hAnsi="Arial" w:cs="Arial"/>
              </w:rPr>
            </w:pPr>
            <w:r>
              <w:rPr>
                <w:rFonts w:ascii="Arial" w:hAnsi="Arial" w:cs="Arial"/>
              </w:rPr>
              <w:t>Type of service improvement</w:t>
            </w:r>
          </w:p>
        </w:tc>
        <w:tc>
          <w:tcPr>
            <w:tcW w:w="1073"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132" w:type="dxa"/>
          </w:tcPr>
          <w:p w:rsidR="00F01EF1" w:rsidRPr="00BA35C1" w:rsidRDefault="00F01EF1" w:rsidP="00ED2C01">
            <w:pPr>
              <w:pStyle w:val="ListParagraph"/>
              <w:numPr>
                <w:ilvl w:val="0"/>
                <w:numId w:val="1"/>
              </w:numPr>
              <w:rPr>
                <w:rFonts w:ascii="Arial" w:hAnsi="Arial" w:cs="Arial"/>
              </w:rPr>
            </w:pPr>
            <w:r>
              <w:rPr>
                <w:rFonts w:ascii="Arial" w:hAnsi="Arial" w:cs="Arial"/>
              </w:rPr>
              <w:t>Day-to-day travel time variability</w:t>
            </w:r>
          </w:p>
        </w:tc>
        <w:tc>
          <w:tcPr>
            <w:tcW w:w="1073"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132" w:type="dxa"/>
          </w:tcPr>
          <w:p w:rsidR="00F01EF1" w:rsidRPr="00BA35C1" w:rsidRDefault="00F01EF1" w:rsidP="00ED2C01">
            <w:pPr>
              <w:pStyle w:val="ListParagraph"/>
              <w:numPr>
                <w:ilvl w:val="0"/>
                <w:numId w:val="1"/>
              </w:numPr>
              <w:rPr>
                <w:rFonts w:ascii="Arial" w:hAnsi="Arial" w:cs="Arial"/>
              </w:rPr>
            </w:pPr>
            <w:r>
              <w:rPr>
                <w:rFonts w:ascii="Arial" w:hAnsi="Arial" w:cs="Arial"/>
              </w:rPr>
              <w:t>Average annual CO2 emissions</w:t>
            </w:r>
          </w:p>
        </w:tc>
        <w:tc>
          <w:tcPr>
            <w:tcW w:w="1073"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132" w:type="dxa"/>
          </w:tcPr>
          <w:p w:rsidR="00F01EF1" w:rsidRPr="00BA35C1" w:rsidRDefault="00F01EF1" w:rsidP="00ED2C01">
            <w:pPr>
              <w:pStyle w:val="ListParagraph"/>
              <w:numPr>
                <w:ilvl w:val="0"/>
                <w:numId w:val="1"/>
              </w:numPr>
              <w:rPr>
                <w:rFonts w:ascii="Arial" w:hAnsi="Arial" w:cs="Arial"/>
              </w:rPr>
            </w:pPr>
            <w:r>
              <w:rPr>
                <w:rFonts w:ascii="Arial" w:hAnsi="Arial" w:cs="Arial"/>
              </w:rPr>
              <w:t>Annual average daily and peak hour passenger boardings</w:t>
            </w:r>
          </w:p>
        </w:tc>
        <w:tc>
          <w:tcPr>
            <w:tcW w:w="1073"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132" w:type="dxa"/>
          </w:tcPr>
          <w:p w:rsidR="00F01EF1" w:rsidRPr="00BA35C1" w:rsidRDefault="00F01EF1" w:rsidP="00ED2C01">
            <w:pPr>
              <w:pStyle w:val="ListParagraph"/>
              <w:numPr>
                <w:ilvl w:val="0"/>
                <w:numId w:val="1"/>
              </w:numPr>
              <w:rPr>
                <w:rFonts w:ascii="Arial" w:hAnsi="Arial" w:cs="Arial"/>
              </w:rPr>
            </w:pPr>
            <w:r>
              <w:rPr>
                <w:rFonts w:ascii="Arial" w:hAnsi="Arial" w:cs="Arial"/>
              </w:rPr>
              <w:t>Mode share (%)</w:t>
            </w:r>
          </w:p>
        </w:tc>
        <w:tc>
          <w:tcPr>
            <w:tcW w:w="1073" w:type="dxa"/>
          </w:tcPr>
          <w:p w:rsidR="00F01EF1" w:rsidRPr="00E418B2" w:rsidRDefault="00F01EF1" w:rsidP="00ED2C01">
            <w:pPr>
              <w:rPr>
                <w:rFonts w:ascii="Arial" w:hAnsi="Arial" w:cs="Arial"/>
              </w:rPr>
            </w:pPr>
            <w:r>
              <w:rPr>
                <w:rFonts w:ascii="Arial" w:hAnsi="Arial" w:cs="Arial"/>
              </w:rPr>
              <w:t>Biannual</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217" w:type="dxa"/>
          </w:tcPr>
          <w:p w:rsidR="00F01EF1" w:rsidRPr="00BA35C1" w:rsidRDefault="00F01EF1" w:rsidP="00ED2C01">
            <w:pPr>
              <w:rPr>
                <w:rFonts w:ascii="Arial" w:hAnsi="Arial" w:cs="Arial"/>
                <w:b/>
              </w:rPr>
            </w:pPr>
            <w:r>
              <w:rPr>
                <w:rFonts w:ascii="Arial" w:hAnsi="Arial" w:cs="Arial"/>
                <w:b/>
              </w:rPr>
              <w:t>Blackburn Town Centre Improvements</w:t>
            </w:r>
          </w:p>
        </w:tc>
        <w:tc>
          <w:tcPr>
            <w:tcW w:w="988" w:type="dxa"/>
          </w:tcPr>
          <w:p w:rsidR="00F01EF1" w:rsidRPr="00E418B2" w:rsidRDefault="00F01EF1" w:rsidP="00ED2C01">
            <w:pPr>
              <w:rPr>
                <w:rFonts w:ascii="Arial" w:hAnsi="Arial" w:cs="Arial"/>
              </w:rPr>
            </w:pP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sidRPr="00BA35C1">
              <w:rPr>
                <w:rFonts w:ascii="Arial" w:hAnsi="Arial" w:cs="Arial"/>
              </w:rPr>
              <w:t>Jobs connected to the intervention</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Total length of resurfaced roads</w:t>
            </w:r>
          </w:p>
        </w:tc>
        <w:tc>
          <w:tcPr>
            <w:tcW w:w="988"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Total length of new cycle ways</w:t>
            </w:r>
          </w:p>
        </w:tc>
        <w:tc>
          <w:tcPr>
            <w:tcW w:w="988"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Type of infrastructure</w:t>
            </w:r>
          </w:p>
        </w:tc>
        <w:tc>
          <w:tcPr>
            <w:tcW w:w="988"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lastRenderedPageBreak/>
              <w:t>Type of service improvement</w:t>
            </w:r>
          </w:p>
        </w:tc>
        <w:tc>
          <w:tcPr>
            <w:tcW w:w="988"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Average daily traffic and by peak/non-peak periods</w:t>
            </w:r>
          </w:p>
        </w:tc>
        <w:tc>
          <w:tcPr>
            <w:tcW w:w="988"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Accident rate</w:t>
            </w:r>
          </w:p>
        </w:tc>
        <w:tc>
          <w:tcPr>
            <w:tcW w:w="988"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Casualty rate</w:t>
            </w:r>
          </w:p>
        </w:tc>
        <w:tc>
          <w:tcPr>
            <w:tcW w:w="988"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Mode share (%)</w:t>
            </w:r>
          </w:p>
        </w:tc>
        <w:tc>
          <w:tcPr>
            <w:tcW w:w="988"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Pedestrian counts on new/existing routes (#)</w:t>
            </w:r>
          </w:p>
        </w:tc>
        <w:tc>
          <w:tcPr>
            <w:tcW w:w="988"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Cycle journeys on new/existing routes (#)</w:t>
            </w:r>
          </w:p>
        </w:tc>
        <w:tc>
          <w:tcPr>
            <w:tcW w:w="988" w:type="dxa"/>
          </w:tcPr>
          <w:p w:rsidR="00F01EF1" w:rsidRPr="00E418B2" w:rsidRDefault="00F01EF1" w:rsidP="00ED2C01">
            <w:pPr>
              <w:rPr>
                <w:rFonts w:ascii="Arial" w:hAnsi="Arial" w:cs="Arial"/>
              </w:rPr>
            </w:pPr>
            <w:r>
              <w:rPr>
                <w:rFonts w:ascii="Arial" w:hAnsi="Arial" w:cs="Arial"/>
              </w:rPr>
              <w:t>Biannual</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217" w:type="dxa"/>
          </w:tcPr>
          <w:p w:rsidR="00F01EF1" w:rsidRPr="00BA35C1" w:rsidRDefault="00F01EF1" w:rsidP="00ED2C01">
            <w:pPr>
              <w:rPr>
                <w:rFonts w:ascii="Arial" w:hAnsi="Arial" w:cs="Arial"/>
                <w:b/>
              </w:rPr>
            </w:pPr>
            <w:r>
              <w:rPr>
                <w:rFonts w:ascii="Arial" w:hAnsi="Arial" w:cs="Arial"/>
                <w:b/>
              </w:rPr>
              <w:t>Centenary Way Viaduct Major Maintenance Scheme</w:t>
            </w:r>
          </w:p>
        </w:tc>
        <w:tc>
          <w:tcPr>
            <w:tcW w:w="988" w:type="dxa"/>
          </w:tcPr>
          <w:p w:rsidR="00F01EF1" w:rsidRPr="00E418B2" w:rsidRDefault="00F01EF1" w:rsidP="00ED2C01">
            <w:pPr>
              <w:rPr>
                <w:rFonts w:ascii="Arial" w:hAnsi="Arial" w:cs="Arial"/>
              </w:rPr>
            </w:pP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Total length of resurfaced roads</w:t>
            </w:r>
          </w:p>
        </w:tc>
        <w:tc>
          <w:tcPr>
            <w:tcW w:w="988"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Type of service improvement</w:t>
            </w:r>
          </w:p>
        </w:tc>
        <w:tc>
          <w:tcPr>
            <w:tcW w:w="988"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Average daily traffic and by peak/non-peak periods</w:t>
            </w:r>
          </w:p>
        </w:tc>
        <w:tc>
          <w:tcPr>
            <w:tcW w:w="988" w:type="dxa"/>
          </w:tcPr>
          <w:p w:rsidR="00F01EF1" w:rsidRPr="00E418B2" w:rsidRDefault="00F01EF1" w:rsidP="00ED2C01">
            <w:pPr>
              <w:rPr>
                <w:rFonts w:ascii="Arial" w:hAnsi="Arial" w:cs="Arial"/>
              </w:rPr>
            </w:pPr>
            <w:r>
              <w:rPr>
                <w:rFonts w:ascii="Arial" w:hAnsi="Arial" w:cs="Arial"/>
              </w:rPr>
              <w:t>Biannual</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084" w:type="dxa"/>
          </w:tcPr>
          <w:p w:rsidR="00F01EF1" w:rsidRPr="00BA35C1" w:rsidRDefault="00F01EF1" w:rsidP="00ED2C01">
            <w:pPr>
              <w:rPr>
                <w:rFonts w:ascii="Arial" w:hAnsi="Arial" w:cs="Arial"/>
                <w:b/>
              </w:rPr>
            </w:pPr>
            <w:r>
              <w:rPr>
                <w:rFonts w:ascii="Arial" w:hAnsi="Arial" w:cs="Arial"/>
                <w:b/>
              </w:rPr>
              <w:t>Burnley/Pendle Growth Corridor</w:t>
            </w:r>
          </w:p>
        </w:tc>
        <w:tc>
          <w:tcPr>
            <w:tcW w:w="1121" w:type="dxa"/>
          </w:tcPr>
          <w:p w:rsidR="00F01EF1" w:rsidRPr="00E418B2" w:rsidRDefault="00F01EF1" w:rsidP="00ED2C01">
            <w:pPr>
              <w:rPr>
                <w:rFonts w:ascii="Arial" w:hAnsi="Arial" w:cs="Arial"/>
              </w:rPr>
            </w:pP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sidRPr="00BA35C1">
              <w:rPr>
                <w:rFonts w:ascii="Arial" w:hAnsi="Arial" w:cs="Arial"/>
              </w:rPr>
              <w:t>Jobs connected to the intervention</w:t>
            </w:r>
          </w:p>
        </w:tc>
        <w:tc>
          <w:tcPr>
            <w:tcW w:w="1121"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sidRPr="00BA35C1">
              <w:rPr>
                <w:rFonts w:ascii="Arial" w:hAnsi="Arial" w:cs="Arial"/>
              </w:rPr>
              <w:t>Commercial floorspace constructed</w:t>
            </w:r>
          </w:p>
        </w:tc>
        <w:tc>
          <w:tcPr>
            <w:tcW w:w="1121"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Housing unit starts</w:t>
            </w:r>
          </w:p>
        </w:tc>
        <w:tc>
          <w:tcPr>
            <w:tcW w:w="1121"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Housing units completed</w:t>
            </w:r>
          </w:p>
        </w:tc>
        <w:tc>
          <w:tcPr>
            <w:tcW w:w="1121"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Total length of new cycle ways</w:t>
            </w:r>
          </w:p>
        </w:tc>
        <w:tc>
          <w:tcPr>
            <w:tcW w:w="1121"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Type of service improvement</w:t>
            </w:r>
          </w:p>
        </w:tc>
        <w:tc>
          <w:tcPr>
            <w:tcW w:w="1121"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Follow on investment at site</w:t>
            </w:r>
          </w:p>
        </w:tc>
        <w:tc>
          <w:tcPr>
            <w:tcW w:w="1121"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Commercial floorspace occupied</w:t>
            </w:r>
          </w:p>
        </w:tc>
        <w:tc>
          <w:tcPr>
            <w:tcW w:w="1121" w:type="dxa"/>
          </w:tcPr>
          <w:p w:rsidR="00F01EF1" w:rsidRPr="0029278E" w:rsidRDefault="00F01EF1" w:rsidP="00ED2C01">
            <w:pPr>
              <w:rPr>
                <w:rFonts w:ascii="Arial" w:hAnsi="Arial" w:cs="Arial"/>
                <w:highlight w:val="yellow"/>
              </w:rPr>
            </w:pPr>
            <w:r w:rsidRPr="0029278E">
              <w:rPr>
                <w:rFonts w:ascii="Arial" w:hAnsi="Arial" w:cs="Arial"/>
                <w:highlight w:val="yellow"/>
              </w:rPr>
              <w:t>Check</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Commercial rental values</w:t>
            </w:r>
          </w:p>
        </w:tc>
        <w:tc>
          <w:tcPr>
            <w:tcW w:w="1121" w:type="dxa"/>
          </w:tcPr>
          <w:p w:rsidR="00F01EF1" w:rsidRPr="0029278E" w:rsidRDefault="00F01EF1" w:rsidP="00ED2C01">
            <w:pPr>
              <w:rPr>
                <w:rFonts w:ascii="Arial" w:hAnsi="Arial" w:cs="Arial"/>
                <w:highlight w:val="yellow"/>
              </w:rPr>
            </w:pPr>
            <w:r w:rsidRPr="0029278E">
              <w:rPr>
                <w:rFonts w:ascii="Arial" w:hAnsi="Arial" w:cs="Arial"/>
                <w:highlight w:val="yellow"/>
              </w:rPr>
              <w:t>Check</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Average daily traffic and by peak/non-peak periods</w:t>
            </w:r>
          </w:p>
        </w:tc>
        <w:tc>
          <w:tcPr>
            <w:tcW w:w="1121"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Average AM and PM peak journey time on key routes (journey time measurement)</w:t>
            </w:r>
          </w:p>
        </w:tc>
        <w:tc>
          <w:tcPr>
            <w:tcW w:w="1121"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Day-to-day travel time variability</w:t>
            </w:r>
          </w:p>
        </w:tc>
        <w:tc>
          <w:tcPr>
            <w:tcW w:w="1121" w:type="dxa"/>
          </w:tcPr>
          <w:p w:rsidR="00F01EF1" w:rsidRDefault="00F01EF1" w:rsidP="00ED2C01">
            <w:r w:rsidRPr="001F3E3C">
              <w:rPr>
                <w:rFonts w:ascii="Arial" w:hAnsi="Arial" w:cs="Arial"/>
              </w:rPr>
              <w:t>Biannual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Average annual CO2 emissions</w:t>
            </w:r>
          </w:p>
        </w:tc>
        <w:tc>
          <w:tcPr>
            <w:tcW w:w="1121" w:type="dxa"/>
          </w:tcPr>
          <w:p w:rsidR="00F01EF1" w:rsidRDefault="00F01EF1" w:rsidP="00ED2C01">
            <w:r w:rsidRPr="001F3E3C">
              <w:rPr>
                <w:rFonts w:ascii="Arial" w:hAnsi="Arial" w:cs="Arial"/>
              </w:rPr>
              <w:t>Biannual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Accident rate</w:t>
            </w:r>
          </w:p>
        </w:tc>
        <w:tc>
          <w:tcPr>
            <w:tcW w:w="1121" w:type="dxa"/>
          </w:tcPr>
          <w:p w:rsidR="00F01EF1" w:rsidRDefault="00F01EF1" w:rsidP="00ED2C01">
            <w:r w:rsidRPr="001F3E3C">
              <w:rPr>
                <w:rFonts w:ascii="Arial" w:hAnsi="Arial" w:cs="Arial"/>
              </w:rPr>
              <w:t>Biannual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Casualty rate</w:t>
            </w:r>
          </w:p>
        </w:tc>
        <w:tc>
          <w:tcPr>
            <w:tcW w:w="1121" w:type="dxa"/>
          </w:tcPr>
          <w:p w:rsidR="00F01EF1" w:rsidRDefault="00F01EF1" w:rsidP="00ED2C01">
            <w:r w:rsidRPr="001F3E3C">
              <w:rPr>
                <w:rFonts w:ascii="Arial" w:hAnsi="Arial" w:cs="Arial"/>
              </w:rPr>
              <w:t>Biannual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Nitrogen Oxide and particulate emissions</w:t>
            </w:r>
          </w:p>
        </w:tc>
        <w:tc>
          <w:tcPr>
            <w:tcW w:w="1121" w:type="dxa"/>
          </w:tcPr>
          <w:p w:rsidR="00F01EF1" w:rsidRDefault="00F01EF1" w:rsidP="00ED2C01">
            <w:r w:rsidRPr="001F3E3C">
              <w:rPr>
                <w:rFonts w:ascii="Arial" w:hAnsi="Arial" w:cs="Arial"/>
              </w:rPr>
              <w:t>Biannual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lastRenderedPageBreak/>
              <w:t>Annual average daily and peak hour passenger boardings</w:t>
            </w:r>
          </w:p>
        </w:tc>
        <w:tc>
          <w:tcPr>
            <w:tcW w:w="1121" w:type="dxa"/>
          </w:tcPr>
          <w:p w:rsidR="00F01EF1" w:rsidRDefault="00F01EF1" w:rsidP="00ED2C01">
            <w:r w:rsidRPr="001F3E3C">
              <w:rPr>
                <w:rFonts w:ascii="Arial" w:hAnsi="Arial" w:cs="Arial"/>
              </w:rPr>
              <w:t>Biannual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Pedestrian counts on new/existing routes (#)</w:t>
            </w:r>
          </w:p>
        </w:tc>
        <w:tc>
          <w:tcPr>
            <w:tcW w:w="1121" w:type="dxa"/>
          </w:tcPr>
          <w:p w:rsidR="00F01EF1" w:rsidRDefault="00F01EF1" w:rsidP="00ED2C01">
            <w:r w:rsidRPr="001F3E3C">
              <w:rPr>
                <w:rFonts w:ascii="Arial" w:hAnsi="Arial" w:cs="Arial"/>
              </w:rPr>
              <w:t>Biannual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Cycle journeys on new/existing routes (#)</w:t>
            </w:r>
          </w:p>
        </w:tc>
        <w:tc>
          <w:tcPr>
            <w:tcW w:w="1121" w:type="dxa"/>
          </w:tcPr>
          <w:p w:rsidR="00F01EF1" w:rsidRDefault="00F01EF1" w:rsidP="00ED2C01">
            <w:r w:rsidRPr="001F3E3C">
              <w:rPr>
                <w:rFonts w:ascii="Arial" w:hAnsi="Arial" w:cs="Arial"/>
              </w:rPr>
              <w:t>Biannual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Households with access to specific sites by mode within threshold times (#)</w:t>
            </w:r>
          </w:p>
        </w:tc>
        <w:tc>
          <w:tcPr>
            <w:tcW w:w="1121" w:type="dxa"/>
          </w:tcPr>
          <w:p w:rsidR="00F01EF1" w:rsidRDefault="00F01EF1" w:rsidP="00ED2C01">
            <w:r w:rsidRPr="001F3E3C">
              <w:rPr>
                <w:rFonts w:ascii="Arial" w:hAnsi="Arial" w:cs="Arial"/>
              </w:rPr>
              <w:t>Biannual</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217" w:type="dxa"/>
          </w:tcPr>
          <w:p w:rsidR="00F01EF1" w:rsidRPr="00BA35C1" w:rsidRDefault="00F01EF1" w:rsidP="00ED2C01">
            <w:pPr>
              <w:rPr>
                <w:rFonts w:ascii="Arial" w:hAnsi="Arial" w:cs="Arial"/>
                <w:b/>
              </w:rPr>
            </w:pPr>
            <w:r>
              <w:rPr>
                <w:rFonts w:ascii="Arial" w:hAnsi="Arial" w:cs="Arial"/>
                <w:b/>
              </w:rPr>
              <w:t>East Lancashire Strategic Cycle Network</w:t>
            </w:r>
          </w:p>
        </w:tc>
        <w:tc>
          <w:tcPr>
            <w:tcW w:w="988" w:type="dxa"/>
          </w:tcPr>
          <w:p w:rsidR="00F01EF1" w:rsidRPr="00E418B2" w:rsidRDefault="00F01EF1" w:rsidP="00ED2C01">
            <w:pPr>
              <w:rPr>
                <w:rFonts w:ascii="Arial" w:hAnsi="Arial" w:cs="Arial"/>
              </w:rPr>
            </w:pP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Total length of resurfaced roads</w:t>
            </w:r>
          </w:p>
        </w:tc>
        <w:tc>
          <w:tcPr>
            <w:tcW w:w="988"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Total length of new cycle ways</w:t>
            </w:r>
          </w:p>
        </w:tc>
        <w:tc>
          <w:tcPr>
            <w:tcW w:w="988"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Pedestrian counts on new/existing routes (#)</w:t>
            </w:r>
          </w:p>
        </w:tc>
        <w:tc>
          <w:tcPr>
            <w:tcW w:w="988"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Cycle journeys on new/existing routes (#)</w:t>
            </w:r>
          </w:p>
        </w:tc>
        <w:tc>
          <w:tcPr>
            <w:tcW w:w="988"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Total length of improved cycle ways</w:t>
            </w:r>
          </w:p>
        </w:tc>
        <w:tc>
          <w:tcPr>
            <w:tcW w:w="988" w:type="dxa"/>
          </w:tcPr>
          <w:p w:rsidR="00F01EF1" w:rsidRPr="00E418B2" w:rsidRDefault="00F01EF1" w:rsidP="00ED2C01">
            <w:pPr>
              <w:rPr>
                <w:rFonts w:ascii="Arial" w:hAnsi="Arial" w:cs="Arial"/>
              </w:rPr>
            </w:pPr>
            <w:r>
              <w:rPr>
                <w:rFonts w:ascii="Arial" w:hAnsi="Arial" w:cs="Arial"/>
              </w:rPr>
              <w:t>Extra indicator</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217" w:type="dxa"/>
          </w:tcPr>
          <w:p w:rsidR="00F01EF1" w:rsidRPr="00BA35C1" w:rsidRDefault="00F01EF1" w:rsidP="00ED2C01">
            <w:pPr>
              <w:rPr>
                <w:rFonts w:ascii="Arial" w:hAnsi="Arial" w:cs="Arial"/>
                <w:b/>
              </w:rPr>
            </w:pPr>
            <w:r>
              <w:rPr>
                <w:rFonts w:ascii="Arial" w:hAnsi="Arial" w:cs="Arial"/>
                <w:b/>
              </w:rPr>
              <w:t>M55 to St. Anne's Link Road</w:t>
            </w:r>
          </w:p>
        </w:tc>
        <w:tc>
          <w:tcPr>
            <w:tcW w:w="988" w:type="dxa"/>
          </w:tcPr>
          <w:p w:rsidR="00F01EF1" w:rsidRPr="00E418B2" w:rsidRDefault="00F01EF1" w:rsidP="00ED2C01">
            <w:pPr>
              <w:rPr>
                <w:rFonts w:ascii="Arial" w:hAnsi="Arial" w:cs="Arial"/>
              </w:rPr>
            </w:pP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sidRPr="00BA35C1">
              <w:rPr>
                <w:rFonts w:ascii="Arial" w:hAnsi="Arial" w:cs="Arial"/>
              </w:rPr>
              <w:t>Jobs connected to the intervention</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sidRPr="00BA35C1">
              <w:rPr>
                <w:rFonts w:ascii="Arial" w:hAnsi="Arial" w:cs="Arial"/>
              </w:rPr>
              <w:t>Commercial floorspace constructed</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Housing unit starts</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Housing units completed</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Total length of newly built roads</w:t>
            </w:r>
          </w:p>
        </w:tc>
        <w:tc>
          <w:tcPr>
            <w:tcW w:w="988"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Total length of new cycle ways</w:t>
            </w:r>
          </w:p>
        </w:tc>
        <w:tc>
          <w:tcPr>
            <w:tcW w:w="988"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Follow on investment at site</w:t>
            </w:r>
          </w:p>
        </w:tc>
        <w:tc>
          <w:tcPr>
            <w:tcW w:w="988" w:type="dxa"/>
          </w:tcPr>
          <w:p w:rsidR="00F01EF1" w:rsidRPr="0029278E" w:rsidRDefault="00F01EF1" w:rsidP="00ED2C01">
            <w:pPr>
              <w:rPr>
                <w:rFonts w:ascii="Arial" w:hAnsi="Arial" w:cs="Arial"/>
                <w:highlight w:val="yellow"/>
              </w:rPr>
            </w:pPr>
            <w:r w:rsidRPr="00E62EC6">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Commercial floorspace occupied</w:t>
            </w:r>
          </w:p>
        </w:tc>
        <w:tc>
          <w:tcPr>
            <w:tcW w:w="988" w:type="dxa"/>
          </w:tcPr>
          <w:p w:rsidR="00F01EF1" w:rsidRPr="0029278E" w:rsidRDefault="00F01EF1" w:rsidP="00ED2C01">
            <w:pPr>
              <w:rPr>
                <w:rFonts w:ascii="Arial" w:hAnsi="Arial" w:cs="Arial"/>
                <w:highlight w:val="yellow"/>
              </w:rPr>
            </w:pPr>
            <w:r w:rsidRPr="0029278E">
              <w:rPr>
                <w:rFonts w:ascii="Arial" w:hAnsi="Arial" w:cs="Arial"/>
                <w:highlight w:val="yellow"/>
              </w:rPr>
              <w:t>Check</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Area of land experiencing a reduction in flooding likelihood (ha)</w:t>
            </w:r>
          </w:p>
        </w:tc>
        <w:tc>
          <w:tcPr>
            <w:tcW w:w="988" w:type="dxa"/>
          </w:tcPr>
          <w:p w:rsidR="00F01EF1" w:rsidRPr="00E418B2" w:rsidRDefault="00F01EF1" w:rsidP="00ED2C01">
            <w:pPr>
              <w:rPr>
                <w:rFonts w:ascii="Arial" w:hAnsi="Arial" w:cs="Arial"/>
              </w:rPr>
            </w:pPr>
            <w:r>
              <w:rPr>
                <w:rFonts w:ascii="Arial" w:hAnsi="Arial" w:cs="Arial"/>
              </w:rPr>
              <w:t>Quarterly</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132"/>
        <w:gridCol w:w="1073"/>
      </w:tblGrid>
      <w:tr w:rsidR="00F01EF1" w:rsidTr="00ED2C01">
        <w:tc>
          <w:tcPr>
            <w:tcW w:w="8132" w:type="dxa"/>
          </w:tcPr>
          <w:p w:rsidR="00F01EF1" w:rsidRPr="00603427" w:rsidRDefault="00F01EF1" w:rsidP="00ED2C01">
            <w:pPr>
              <w:rPr>
                <w:rFonts w:ascii="Arial" w:hAnsi="Arial" w:cs="Arial"/>
                <w:b/>
              </w:rPr>
            </w:pPr>
            <w:r w:rsidRPr="00603427">
              <w:rPr>
                <w:rFonts w:ascii="Arial" w:hAnsi="Arial" w:cs="Arial"/>
                <w:b/>
              </w:rPr>
              <w:t>Blackpool Integrated Traffic Management</w:t>
            </w:r>
          </w:p>
        </w:tc>
        <w:tc>
          <w:tcPr>
            <w:tcW w:w="1073" w:type="dxa"/>
          </w:tcPr>
          <w:p w:rsidR="00F01EF1" w:rsidRPr="00E418B2" w:rsidRDefault="00F01EF1" w:rsidP="00ED2C01">
            <w:pPr>
              <w:rPr>
                <w:rFonts w:ascii="Arial" w:hAnsi="Arial" w:cs="Arial"/>
              </w:rPr>
            </w:pPr>
          </w:p>
        </w:tc>
      </w:tr>
      <w:tr w:rsidR="00F01EF1" w:rsidTr="00ED2C01">
        <w:tc>
          <w:tcPr>
            <w:tcW w:w="8132" w:type="dxa"/>
          </w:tcPr>
          <w:p w:rsidR="00F01EF1" w:rsidRPr="00603427" w:rsidRDefault="00F01EF1" w:rsidP="00ED2C01">
            <w:pPr>
              <w:pStyle w:val="ListParagraph"/>
              <w:numPr>
                <w:ilvl w:val="0"/>
                <w:numId w:val="1"/>
              </w:numPr>
              <w:rPr>
                <w:rFonts w:ascii="Arial" w:hAnsi="Arial" w:cs="Arial"/>
              </w:rPr>
            </w:pPr>
            <w:r w:rsidRPr="00603427">
              <w:rPr>
                <w:rFonts w:ascii="Arial" w:hAnsi="Arial" w:cs="Arial"/>
              </w:rPr>
              <w:t>Average daily traffic and by peak/non-peak periods</w:t>
            </w:r>
          </w:p>
        </w:tc>
        <w:tc>
          <w:tcPr>
            <w:tcW w:w="1073"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132" w:type="dxa"/>
          </w:tcPr>
          <w:p w:rsidR="00F01EF1" w:rsidRPr="00603427" w:rsidRDefault="00F01EF1" w:rsidP="00ED2C01">
            <w:pPr>
              <w:pStyle w:val="ListParagraph"/>
              <w:numPr>
                <w:ilvl w:val="0"/>
                <w:numId w:val="1"/>
              </w:numPr>
              <w:rPr>
                <w:rFonts w:ascii="Arial" w:hAnsi="Arial" w:cs="Arial"/>
              </w:rPr>
            </w:pPr>
            <w:r w:rsidRPr="00603427">
              <w:rPr>
                <w:rFonts w:ascii="Arial" w:hAnsi="Arial" w:cs="Arial"/>
              </w:rPr>
              <w:t>Average AM and PM peak journey time on key routes (journey time measurement)</w:t>
            </w:r>
          </w:p>
        </w:tc>
        <w:tc>
          <w:tcPr>
            <w:tcW w:w="1073" w:type="dxa"/>
          </w:tcPr>
          <w:p w:rsidR="00F01EF1" w:rsidRDefault="00F01EF1" w:rsidP="00ED2C01">
            <w:r w:rsidRPr="00363E67">
              <w:rPr>
                <w:rFonts w:ascii="Arial" w:hAnsi="Arial" w:cs="Arial"/>
              </w:rPr>
              <w:t>Biannual</w:t>
            </w:r>
          </w:p>
        </w:tc>
      </w:tr>
      <w:tr w:rsidR="00F01EF1" w:rsidTr="00ED2C01">
        <w:tc>
          <w:tcPr>
            <w:tcW w:w="8132" w:type="dxa"/>
          </w:tcPr>
          <w:p w:rsidR="00F01EF1" w:rsidRPr="00603427" w:rsidRDefault="00F01EF1" w:rsidP="00ED2C01">
            <w:pPr>
              <w:pStyle w:val="ListParagraph"/>
              <w:numPr>
                <w:ilvl w:val="0"/>
                <w:numId w:val="1"/>
              </w:numPr>
              <w:rPr>
                <w:rFonts w:ascii="Arial" w:hAnsi="Arial" w:cs="Arial"/>
              </w:rPr>
            </w:pPr>
            <w:r w:rsidRPr="00603427">
              <w:rPr>
                <w:rFonts w:ascii="Arial" w:hAnsi="Arial" w:cs="Arial"/>
              </w:rPr>
              <w:t>Average annual CO2 emissions</w:t>
            </w:r>
          </w:p>
        </w:tc>
        <w:tc>
          <w:tcPr>
            <w:tcW w:w="1073" w:type="dxa"/>
          </w:tcPr>
          <w:p w:rsidR="00F01EF1" w:rsidRDefault="00F01EF1" w:rsidP="00ED2C01">
            <w:r w:rsidRPr="00363E67">
              <w:rPr>
                <w:rFonts w:ascii="Arial" w:hAnsi="Arial" w:cs="Arial"/>
              </w:rPr>
              <w:t>Biannual</w:t>
            </w:r>
          </w:p>
        </w:tc>
      </w:tr>
      <w:tr w:rsidR="00F01EF1" w:rsidTr="00ED2C01">
        <w:tc>
          <w:tcPr>
            <w:tcW w:w="8132" w:type="dxa"/>
          </w:tcPr>
          <w:p w:rsidR="00F01EF1" w:rsidRPr="00603427" w:rsidRDefault="00F01EF1" w:rsidP="00ED2C01">
            <w:pPr>
              <w:pStyle w:val="ListParagraph"/>
              <w:numPr>
                <w:ilvl w:val="0"/>
                <w:numId w:val="1"/>
              </w:numPr>
              <w:rPr>
                <w:rFonts w:ascii="Arial" w:hAnsi="Arial" w:cs="Arial"/>
              </w:rPr>
            </w:pPr>
            <w:r w:rsidRPr="00603427">
              <w:rPr>
                <w:rFonts w:ascii="Arial" w:hAnsi="Arial" w:cs="Arial"/>
              </w:rPr>
              <w:t>Nitrogen Oxide and particulate emissions</w:t>
            </w:r>
          </w:p>
        </w:tc>
        <w:tc>
          <w:tcPr>
            <w:tcW w:w="1073" w:type="dxa"/>
          </w:tcPr>
          <w:p w:rsidR="00F01EF1" w:rsidRDefault="00F01EF1" w:rsidP="00ED2C01">
            <w:r w:rsidRPr="00363E67">
              <w:rPr>
                <w:rFonts w:ascii="Arial" w:hAnsi="Arial" w:cs="Arial"/>
              </w:rPr>
              <w:t>Biannual</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084" w:type="dxa"/>
          </w:tcPr>
          <w:p w:rsidR="00F01EF1" w:rsidRPr="00467AF2" w:rsidRDefault="00F01EF1" w:rsidP="00ED2C01">
            <w:pPr>
              <w:rPr>
                <w:rFonts w:ascii="Arial" w:hAnsi="Arial" w:cs="Arial"/>
                <w:b/>
              </w:rPr>
            </w:pPr>
            <w:r w:rsidRPr="004A76EF">
              <w:rPr>
                <w:rFonts w:ascii="Arial" w:hAnsi="Arial" w:cs="Arial"/>
                <w:b/>
              </w:rPr>
              <w:t>Blackpool Bridges Major Maintenance Scheme</w:t>
            </w:r>
          </w:p>
        </w:tc>
        <w:tc>
          <w:tcPr>
            <w:tcW w:w="1121" w:type="dxa"/>
          </w:tcPr>
          <w:p w:rsidR="00F01EF1" w:rsidRPr="00E418B2" w:rsidRDefault="00F01EF1" w:rsidP="00ED2C01">
            <w:pPr>
              <w:rPr>
                <w:rFonts w:ascii="Arial" w:hAnsi="Arial" w:cs="Arial"/>
              </w:rPr>
            </w:pPr>
          </w:p>
        </w:tc>
      </w:tr>
      <w:tr w:rsidR="00F01EF1" w:rsidTr="00ED2C01">
        <w:tc>
          <w:tcPr>
            <w:tcW w:w="8084" w:type="dxa"/>
          </w:tcPr>
          <w:p w:rsidR="00F01EF1" w:rsidRPr="00467AF2" w:rsidRDefault="00F01EF1" w:rsidP="00ED2C01">
            <w:pPr>
              <w:pStyle w:val="ListParagraph"/>
              <w:numPr>
                <w:ilvl w:val="0"/>
                <w:numId w:val="1"/>
              </w:numPr>
              <w:rPr>
                <w:rFonts w:ascii="Arial" w:hAnsi="Arial" w:cs="Arial"/>
              </w:rPr>
            </w:pPr>
            <w:r>
              <w:rPr>
                <w:rFonts w:ascii="Arial" w:hAnsi="Arial" w:cs="Arial"/>
              </w:rPr>
              <w:t>Housing units starts</w:t>
            </w:r>
          </w:p>
        </w:tc>
        <w:tc>
          <w:tcPr>
            <w:tcW w:w="1121"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084" w:type="dxa"/>
          </w:tcPr>
          <w:p w:rsidR="00F01EF1" w:rsidRPr="00467AF2" w:rsidRDefault="00F01EF1" w:rsidP="00ED2C01">
            <w:pPr>
              <w:pStyle w:val="ListParagraph"/>
              <w:numPr>
                <w:ilvl w:val="0"/>
                <w:numId w:val="1"/>
              </w:numPr>
              <w:rPr>
                <w:rFonts w:ascii="Arial" w:hAnsi="Arial" w:cs="Arial"/>
              </w:rPr>
            </w:pPr>
            <w:r>
              <w:rPr>
                <w:rFonts w:ascii="Arial" w:hAnsi="Arial" w:cs="Arial"/>
              </w:rPr>
              <w:t>Housing units completed</w:t>
            </w:r>
          </w:p>
        </w:tc>
        <w:tc>
          <w:tcPr>
            <w:tcW w:w="1121"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084" w:type="dxa"/>
          </w:tcPr>
          <w:p w:rsidR="00F01EF1" w:rsidRPr="00467AF2" w:rsidRDefault="00F01EF1" w:rsidP="00ED2C01">
            <w:pPr>
              <w:pStyle w:val="ListParagraph"/>
              <w:numPr>
                <w:ilvl w:val="0"/>
                <w:numId w:val="1"/>
              </w:numPr>
              <w:rPr>
                <w:rFonts w:ascii="Arial" w:hAnsi="Arial" w:cs="Arial"/>
              </w:rPr>
            </w:pPr>
            <w:r>
              <w:rPr>
                <w:rFonts w:ascii="Arial" w:hAnsi="Arial" w:cs="Arial"/>
              </w:rPr>
              <w:t xml:space="preserve">Total length of resurfaced roads </w:t>
            </w:r>
          </w:p>
        </w:tc>
        <w:tc>
          <w:tcPr>
            <w:tcW w:w="1121"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084" w:type="dxa"/>
          </w:tcPr>
          <w:p w:rsidR="00F01EF1" w:rsidRPr="00467AF2" w:rsidRDefault="00F01EF1" w:rsidP="00ED2C01">
            <w:pPr>
              <w:pStyle w:val="ListParagraph"/>
              <w:numPr>
                <w:ilvl w:val="0"/>
                <w:numId w:val="1"/>
              </w:numPr>
              <w:rPr>
                <w:rFonts w:ascii="Arial" w:hAnsi="Arial" w:cs="Arial"/>
              </w:rPr>
            </w:pPr>
            <w:r>
              <w:rPr>
                <w:rFonts w:ascii="Arial" w:hAnsi="Arial" w:cs="Arial"/>
              </w:rPr>
              <w:t>Type of infrastructure</w:t>
            </w:r>
          </w:p>
        </w:tc>
        <w:tc>
          <w:tcPr>
            <w:tcW w:w="1121" w:type="dxa"/>
          </w:tcPr>
          <w:p w:rsidR="00F01EF1" w:rsidRDefault="00F01EF1" w:rsidP="00ED2C01">
            <w:r w:rsidRPr="00D85096">
              <w:rPr>
                <w:rFonts w:ascii="Arial" w:hAnsi="Arial" w:cs="Arial"/>
              </w:rPr>
              <w:t>Biannual</w:t>
            </w:r>
          </w:p>
        </w:tc>
      </w:tr>
      <w:tr w:rsidR="00F01EF1" w:rsidTr="00ED2C01">
        <w:tc>
          <w:tcPr>
            <w:tcW w:w="8084" w:type="dxa"/>
          </w:tcPr>
          <w:p w:rsidR="00F01EF1" w:rsidRPr="00467AF2" w:rsidRDefault="00F01EF1" w:rsidP="00ED2C01">
            <w:pPr>
              <w:pStyle w:val="ListParagraph"/>
              <w:numPr>
                <w:ilvl w:val="0"/>
                <w:numId w:val="1"/>
              </w:numPr>
              <w:rPr>
                <w:rFonts w:ascii="Arial" w:hAnsi="Arial" w:cs="Arial"/>
              </w:rPr>
            </w:pPr>
            <w:r>
              <w:rPr>
                <w:rFonts w:ascii="Arial" w:hAnsi="Arial" w:cs="Arial"/>
              </w:rPr>
              <w:t>Type of service improvement</w:t>
            </w:r>
          </w:p>
        </w:tc>
        <w:tc>
          <w:tcPr>
            <w:tcW w:w="1121" w:type="dxa"/>
          </w:tcPr>
          <w:p w:rsidR="00F01EF1" w:rsidRDefault="00F01EF1" w:rsidP="00ED2C01">
            <w:r w:rsidRPr="00D85096">
              <w:rPr>
                <w:rFonts w:ascii="Arial" w:hAnsi="Arial" w:cs="Arial"/>
              </w:rPr>
              <w:t>Biannual</w:t>
            </w:r>
          </w:p>
        </w:tc>
      </w:tr>
      <w:tr w:rsidR="00F01EF1" w:rsidTr="00ED2C01">
        <w:tc>
          <w:tcPr>
            <w:tcW w:w="8084" w:type="dxa"/>
          </w:tcPr>
          <w:p w:rsidR="00F01EF1" w:rsidRPr="00467AF2" w:rsidRDefault="00F01EF1" w:rsidP="00ED2C01">
            <w:pPr>
              <w:pStyle w:val="ListParagraph"/>
              <w:numPr>
                <w:ilvl w:val="0"/>
                <w:numId w:val="1"/>
              </w:numPr>
              <w:rPr>
                <w:rFonts w:ascii="Arial" w:hAnsi="Arial" w:cs="Arial"/>
              </w:rPr>
            </w:pPr>
            <w:r>
              <w:rPr>
                <w:rFonts w:ascii="Arial" w:hAnsi="Arial" w:cs="Arial"/>
              </w:rPr>
              <w:t>Follow on investment at site</w:t>
            </w:r>
          </w:p>
        </w:tc>
        <w:tc>
          <w:tcPr>
            <w:tcW w:w="1121" w:type="dxa"/>
          </w:tcPr>
          <w:p w:rsidR="00F01EF1" w:rsidRPr="00E418B2" w:rsidRDefault="00F01EF1" w:rsidP="00ED2C01">
            <w:pPr>
              <w:rPr>
                <w:rFonts w:ascii="Arial" w:hAnsi="Arial" w:cs="Arial"/>
              </w:rPr>
            </w:pPr>
            <w:r>
              <w:rPr>
                <w:rFonts w:ascii="Arial" w:hAnsi="Arial" w:cs="Arial"/>
              </w:rPr>
              <w:t>Annual</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217" w:type="dxa"/>
          </w:tcPr>
          <w:p w:rsidR="00F01EF1" w:rsidRPr="00197E89" w:rsidRDefault="00F01EF1" w:rsidP="00ED2C01">
            <w:pPr>
              <w:rPr>
                <w:rFonts w:ascii="Arial" w:hAnsi="Arial" w:cs="Arial"/>
                <w:b/>
              </w:rPr>
            </w:pPr>
            <w:r w:rsidRPr="00197E89">
              <w:rPr>
                <w:rFonts w:ascii="Arial" w:hAnsi="Arial" w:cs="Arial"/>
                <w:b/>
              </w:rPr>
              <w:t>Heritage Based Visitor Attraction Blackpool</w:t>
            </w:r>
          </w:p>
        </w:tc>
        <w:tc>
          <w:tcPr>
            <w:tcW w:w="988" w:type="dxa"/>
          </w:tcPr>
          <w:p w:rsidR="00F01EF1" w:rsidRPr="00E418B2" w:rsidRDefault="00F01EF1" w:rsidP="00ED2C01">
            <w:pPr>
              <w:rPr>
                <w:rFonts w:ascii="Arial" w:hAnsi="Arial" w:cs="Arial"/>
              </w:rPr>
            </w:pPr>
          </w:p>
        </w:tc>
      </w:tr>
      <w:tr w:rsidR="00F01EF1" w:rsidTr="00ED2C01">
        <w:tc>
          <w:tcPr>
            <w:tcW w:w="8217" w:type="dxa"/>
          </w:tcPr>
          <w:p w:rsidR="00F01EF1" w:rsidRPr="00197E89" w:rsidRDefault="00F01EF1" w:rsidP="00ED2C01">
            <w:pPr>
              <w:pStyle w:val="ListParagraph"/>
              <w:numPr>
                <w:ilvl w:val="0"/>
                <w:numId w:val="1"/>
              </w:numPr>
              <w:rPr>
                <w:rFonts w:ascii="Arial" w:hAnsi="Arial" w:cs="Arial"/>
              </w:rPr>
            </w:pPr>
            <w:r w:rsidRPr="00197E89">
              <w:rPr>
                <w:rFonts w:ascii="Arial" w:hAnsi="Arial" w:cs="Arial"/>
              </w:rPr>
              <w:t>Jobs connected to the intervention</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197E89" w:rsidRDefault="00F01EF1" w:rsidP="00ED2C01">
            <w:pPr>
              <w:pStyle w:val="ListParagraph"/>
              <w:numPr>
                <w:ilvl w:val="0"/>
                <w:numId w:val="1"/>
              </w:numPr>
              <w:rPr>
                <w:rFonts w:ascii="Arial" w:hAnsi="Arial" w:cs="Arial"/>
              </w:rPr>
            </w:pPr>
            <w:r w:rsidRPr="00197E89">
              <w:rPr>
                <w:rFonts w:ascii="Arial" w:hAnsi="Arial" w:cs="Arial"/>
              </w:rPr>
              <w:t>Commercial floorspace constructed</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197E89" w:rsidRDefault="00F01EF1" w:rsidP="00ED2C01">
            <w:pPr>
              <w:pStyle w:val="ListParagraph"/>
              <w:numPr>
                <w:ilvl w:val="0"/>
                <w:numId w:val="1"/>
              </w:numPr>
              <w:rPr>
                <w:rFonts w:ascii="Arial" w:hAnsi="Arial" w:cs="Arial"/>
              </w:rPr>
            </w:pPr>
            <w:r w:rsidRPr="00197E89">
              <w:rPr>
                <w:rFonts w:ascii="Arial" w:hAnsi="Arial" w:cs="Arial"/>
              </w:rPr>
              <w:t>Utilities installed</w:t>
            </w:r>
          </w:p>
        </w:tc>
        <w:tc>
          <w:tcPr>
            <w:tcW w:w="988"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217" w:type="dxa"/>
          </w:tcPr>
          <w:p w:rsidR="00F01EF1" w:rsidRPr="00197E89" w:rsidRDefault="00F01EF1" w:rsidP="00ED2C01">
            <w:pPr>
              <w:pStyle w:val="ListParagraph"/>
              <w:numPr>
                <w:ilvl w:val="0"/>
                <w:numId w:val="1"/>
              </w:numPr>
              <w:rPr>
                <w:rFonts w:ascii="Arial" w:hAnsi="Arial" w:cs="Arial"/>
              </w:rPr>
            </w:pPr>
            <w:r w:rsidRPr="00197E89">
              <w:rPr>
                <w:rFonts w:ascii="Arial" w:hAnsi="Arial" w:cs="Arial"/>
              </w:rPr>
              <w:t>Commercial floorspace refurbished</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197E89" w:rsidRDefault="00F01EF1" w:rsidP="00ED2C01">
            <w:pPr>
              <w:pStyle w:val="ListParagraph"/>
              <w:numPr>
                <w:ilvl w:val="0"/>
                <w:numId w:val="1"/>
              </w:numPr>
              <w:rPr>
                <w:rFonts w:ascii="Arial" w:hAnsi="Arial" w:cs="Arial"/>
              </w:rPr>
            </w:pPr>
            <w:r w:rsidRPr="00197E89">
              <w:rPr>
                <w:rFonts w:ascii="Arial" w:hAnsi="Arial" w:cs="Arial"/>
              </w:rPr>
              <w:t>New build training/learning floorspace</w:t>
            </w:r>
          </w:p>
        </w:tc>
        <w:tc>
          <w:tcPr>
            <w:tcW w:w="988"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217" w:type="dxa"/>
          </w:tcPr>
          <w:p w:rsidR="00F01EF1" w:rsidRPr="00197E89" w:rsidRDefault="00F01EF1" w:rsidP="00ED2C01">
            <w:pPr>
              <w:pStyle w:val="ListParagraph"/>
              <w:numPr>
                <w:ilvl w:val="0"/>
                <w:numId w:val="1"/>
              </w:numPr>
              <w:rPr>
                <w:rFonts w:ascii="Arial" w:hAnsi="Arial" w:cs="Arial"/>
              </w:rPr>
            </w:pPr>
            <w:r w:rsidRPr="00197E89">
              <w:rPr>
                <w:rFonts w:ascii="Arial" w:hAnsi="Arial" w:cs="Arial"/>
              </w:rPr>
              <w:t>Refurbished training/learning facilities</w:t>
            </w:r>
          </w:p>
        </w:tc>
        <w:tc>
          <w:tcPr>
            <w:tcW w:w="988" w:type="dxa"/>
          </w:tcPr>
          <w:p w:rsidR="00F01EF1" w:rsidRPr="00E418B2" w:rsidRDefault="00F01EF1" w:rsidP="00ED2C01">
            <w:pPr>
              <w:rPr>
                <w:rFonts w:ascii="Arial" w:hAnsi="Arial" w:cs="Arial"/>
              </w:rPr>
            </w:pPr>
            <w:r>
              <w:rPr>
                <w:rFonts w:ascii="Arial" w:hAnsi="Arial" w:cs="Arial"/>
              </w:rPr>
              <w:t>Quarterly</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217" w:type="dxa"/>
          </w:tcPr>
          <w:p w:rsidR="00F01EF1" w:rsidRPr="00BA35C1" w:rsidRDefault="00F01EF1" w:rsidP="00ED2C01">
            <w:pPr>
              <w:rPr>
                <w:rFonts w:ascii="Arial" w:hAnsi="Arial" w:cs="Arial"/>
                <w:b/>
              </w:rPr>
            </w:pPr>
            <w:r>
              <w:rPr>
                <w:rFonts w:ascii="Arial" w:hAnsi="Arial" w:cs="Arial"/>
                <w:b/>
              </w:rPr>
              <w:t>Preston Bus Station and Fishergate Shared Space Expansion</w:t>
            </w:r>
          </w:p>
        </w:tc>
        <w:tc>
          <w:tcPr>
            <w:tcW w:w="988" w:type="dxa"/>
          </w:tcPr>
          <w:p w:rsidR="00F01EF1" w:rsidRPr="00E418B2" w:rsidRDefault="00F01EF1" w:rsidP="00ED2C01">
            <w:pPr>
              <w:rPr>
                <w:rFonts w:ascii="Arial" w:hAnsi="Arial" w:cs="Arial"/>
              </w:rPr>
            </w:pP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sidRPr="00BA35C1">
              <w:rPr>
                <w:rFonts w:ascii="Arial" w:hAnsi="Arial" w:cs="Arial"/>
              </w:rPr>
              <w:t>Jobs connected to the intervention</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Commercial floorspace constructed</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Total length of resurfaced roads</w:t>
            </w:r>
          </w:p>
        </w:tc>
        <w:tc>
          <w:tcPr>
            <w:tcW w:w="988"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Type of service improvement</w:t>
            </w:r>
          </w:p>
        </w:tc>
        <w:tc>
          <w:tcPr>
            <w:tcW w:w="988" w:type="dxa"/>
          </w:tcPr>
          <w:p w:rsidR="00F01EF1" w:rsidRPr="00E418B2" w:rsidRDefault="00F01EF1" w:rsidP="00ED2C01">
            <w:pPr>
              <w:rPr>
                <w:rFonts w:ascii="Arial" w:hAnsi="Arial" w:cs="Arial"/>
              </w:rPr>
            </w:pPr>
            <w:r>
              <w:rPr>
                <w:rFonts w:ascii="Arial" w:hAnsi="Arial" w:cs="Arial"/>
              </w:rPr>
              <w:t>Biannual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Commercial floorspace occupied</w:t>
            </w:r>
          </w:p>
        </w:tc>
        <w:tc>
          <w:tcPr>
            <w:tcW w:w="988" w:type="dxa"/>
          </w:tcPr>
          <w:p w:rsidR="00F01EF1" w:rsidRPr="00E418B2" w:rsidRDefault="00F01EF1" w:rsidP="00ED2C01">
            <w:pPr>
              <w:rPr>
                <w:rFonts w:ascii="Arial" w:hAnsi="Arial" w:cs="Arial"/>
              </w:rPr>
            </w:pPr>
            <w:r w:rsidRPr="00E62EC6">
              <w:rPr>
                <w:rFonts w:ascii="Arial" w:hAnsi="Arial" w:cs="Arial"/>
                <w:highlight w:val="yellow"/>
              </w:rPr>
              <w:t>Check</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084" w:type="dxa"/>
          </w:tcPr>
          <w:p w:rsidR="00F01EF1" w:rsidRPr="00BA35C1" w:rsidRDefault="00F01EF1" w:rsidP="00ED2C01">
            <w:pPr>
              <w:rPr>
                <w:rFonts w:ascii="Arial" w:hAnsi="Arial" w:cs="Arial"/>
                <w:b/>
              </w:rPr>
            </w:pPr>
            <w:r>
              <w:rPr>
                <w:rFonts w:ascii="Arial" w:hAnsi="Arial" w:cs="Arial"/>
                <w:b/>
              </w:rPr>
              <w:t>Lancashire Energy Headquarters, Blackpool and the Fylde College</w:t>
            </w:r>
          </w:p>
        </w:tc>
        <w:tc>
          <w:tcPr>
            <w:tcW w:w="1121" w:type="dxa"/>
          </w:tcPr>
          <w:p w:rsidR="00F01EF1" w:rsidRPr="00E418B2" w:rsidRDefault="00F01EF1" w:rsidP="00ED2C01">
            <w:pPr>
              <w:rPr>
                <w:rFonts w:ascii="Arial" w:hAnsi="Arial" w:cs="Arial"/>
              </w:rPr>
            </w:pP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Jobs connected to the intervention</w:t>
            </w:r>
          </w:p>
        </w:tc>
        <w:tc>
          <w:tcPr>
            <w:tcW w:w="1121"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Area of site reclaimed (re) developed or assembled</w:t>
            </w:r>
          </w:p>
        </w:tc>
        <w:tc>
          <w:tcPr>
            <w:tcW w:w="1121"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Utilities installed</w:t>
            </w:r>
          </w:p>
        </w:tc>
        <w:tc>
          <w:tcPr>
            <w:tcW w:w="1121" w:type="dxa"/>
          </w:tcPr>
          <w:p w:rsidR="00F01EF1" w:rsidRDefault="00F01EF1" w:rsidP="00ED2C01">
            <w:r w:rsidRPr="00601544">
              <w:rPr>
                <w:rFonts w:ascii="Arial" w:hAnsi="Arial" w:cs="Arial"/>
              </w:rPr>
              <w:t>Quarterly</w:t>
            </w:r>
          </w:p>
        </w:tc>
      </w:tr>
      <w:tr w:rsidR="00F01EF1" w:rsidTr="00ED2C01">
        <w:tc>
          <w:tcPr>
            <w:tcW w:w="8084" w:type="dxa"/>
          </w:tcPr>
          <w:p w:rsidR="00F01EF1" w:rsidRPr="00BA35C1" w:rsidRDefault="00F01EF1" w:rsidP="00ED2C01">
            <w:pPr>
              <w:pStyle w:val="ListParagraph"/>
              <w:numPr>
                <w:ilvl w:val="0"/>
                <w:numId w:val="1"/>
              </w:numPr>
              <w:rPr>
                <w:rFonts w:ascii="Arial" w:hAnsi="Arial" w:cs="Arial"/>
              </w:rPr>
            </w:pPr>
            <w:r>
              <w:rPr>
                <w:rFonts w:ascii="Arial" w:hAnsi="Arial" w:cs="Arial"/>
              </w:rPr>
              <w:t>New build training/learning floorspace</w:t>
            </w:r>
          </w:p>
        </w:tc>
        <w:tc>
          <w:tcPr>
            <w:tcW w:w="1121" w:type="dxa"/>
          </w:tcPr>
          <w:p w:rsidR="00F01EF1" w:rsidRDefault="00F01EF1" w:rsidP="00ED2C01">
            <w:r w:rsidRPr="00601544">
              <w:rPr>
                <w:rFonts w:ascii="Arial" w:hAnsi="Arial" w:cs="Arial"/>
              </w:rPr>
              <w:t>Quarterly</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217" w:type="dxa"/>
          </w:tcPr>
          <w:p w:rsidR="00F01EF1" w:rsidRPr="00BA35C1" w:rsidRDefault="00F01EF1" w:rsidP="00ED2C01">
            <w:pPr>
              <w:rPr>
                <w:rFonts w:ascii="Arial" w:hAnsi="Arial" w:cs="Arial"/>
                <w:b/>
              </w:rPr>
            </w:pPr>
            <w:r>
              <w:rPr>
                <w:rFonts w:ascii="Arial" w:hAnsi="Arial" w:cs="Arial"/>
                <w:b/>
              </w:rPr>
              <w:lastRenderedPageBreak/>
              <w:t>Fleetwood Fire Training Centre Phase 2, Blackpool and the Fylde College</w:t>
            </w:r>
          </w:p>
        </w:tc>
        <w:tc>
          <w:tcPr>
            <w:tcW w:w="988" w:type="dxa"/>
          </w:tcPr>
          <w:p w:rsidR="00F01EF1" w:rsidRPr="00E418B2" w:rsidRDefault="00F01EF1" w:rsidP="00ED2C01">
            <w:pPr>
              <w:rPr>
                <w:rFonts w:ascii="Arial" w:hAnsi="Arial" w:cs="Arial"/>
              </w:rPr>
            </w:pP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Jobs connected to the intervention</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Area of site reclaimed (re) developed or assembled</w:t>
            </w:r>
          </w:p>
        </w:tc>
        <w:tc>
          <w:tcPr>
            <w:tcW w:w="988" w:type="dxa"/>
          </w:tcPr>
          <w:p w:rsidR="00F01EF1" w:rsidRDefault="00F01EF1" w:rsidP="00ED2C01">
            <w:r w:rsidRPr="005E018D">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New build training/learning floorspace</w:t>
            </w:r>
          </w:p>
        </w:tc>
        <w:tc>
          <w:tcPr>
            <w:tcW w:w="988" w:type="dxa"/>
          </w:tcPr>
          <w:p w:rsidR="00F01EF1" w:rsidRDefault="00F01EF1" w:rsidP="00ED2C01">
            <w:r w:rsidRPr="005E018D">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Follow on investment at site, including revenue funding</w:t>
            </w:r>
          </w:p>
        </w:tc>
        <w:tc>
          <w:tcPr>
            <w:tcW w:w="988" w:type="dxa"/>
          </w:tcPr>
          <w:p w:rsidR="00F01EF1" w:rsidRPr="00E418B2" w:rsidRDefault="00F01EF1" w:rsidP="00ED2C01">
            <w:pPr>
              <w:rPr>
                <w:rFonts w:ascii="Arial" w:hAnsi="Arial" w:cs="Arial"/>
              </w:rPr>
            </w:pPr>
            <w:r>
              <w:rPr>
                <w:rFonts w:ascii="Arial" w:hAnsi="Arial" w:cs="Arial"/>
              </w:rPr>
              <w:t>Annual</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217" w:type="dxa"/>
          </w:tcPr>
          <w:p w:rsidR="00F01EF1" w:rsidRPr="00BA35C1" w:rsidRDefault="00F01EF1" w:rsidP="00ED2C01">
            <w:pPr>
              <w:rPr>
                <w:rFonts w:ascii="Arial" w:hAnsi="Arial" w:cs="Arial"/>
                <w:b/>
              </w:rPr>
            </w:pPr>
            <w:r>
              <w:rPr>
                <w:rFonts w:ascii="Arial" w:hAnsi="Arial" w:cs="Arial"/>
                <w:b/>
              </w:rPr>
              <w:t>Marine Engineering Centre Phase 2, Blackpool and the Fylde College</w:t>
            </w:r>
          </w:p>
        </w:tc>
        <w:tc>
          <w:tcPr>
            <w:tcW w:w="988" w:type="dxa"/>
          </w:tcPr>
          <w:p w:rsidR="00F01EF1" w:rsidRPr="00E418B2" w:rsidRDefault="00F01EF1" w:rsidP="00ED2C01">
            <w:pPr>
              <w:rPr>
                <w:rFonts w:ascii="Arial" w:hAnsi="Arial" w:cs="Arial"/>
              </w:rPr>
            </w:pP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Jobs connected to the intervention</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New build training/learning floorspace</w:t>
            </w:r>
          </w:p>
        </w:tc>
        <w:tc>
          <w:tcPr>
            <w:tcW w:w="988" w:type="dxa"/>
          </w:tcPr>
          <w:p w:rsidR="00F01EF1" w:rsidRDefault="00F01EF1" w:rsidP="00ED2C01">
            <w:r w:rsidRPr="008D1DBE">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Floorspace rationalised</w:t>
            </w:r>
          </w:p>
        </w:tc>
        <w:tc>
          <w:tcPr>
            <w:tcW w:w="988" w:type="dxa"/>
          </w:tcPr>
          <w:p w:rsidR="00F01EF1" w:rsidRDefault="00F01EF1" w:rsidP="00ED2C01">
            <w:r w:rsidRPr="008D1DBE">
              <w:rPr>
                <w:rFonts w:ascii="Arial" w:hAnsi="Arial" w:cs="Arial"/>
              </w:rPr>
              <w:t>Quarterly</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217" w:type="dxa"/>
          </w:tcPr>
          <w:p w:rsidR="00F01EF1" w:rsidRPr="00BA35C1" w:rsidRDefault="00F01EF1" w:rsidP="00ED2C01">
            <w:pPr>
              <w:rPr>
                <w:rFonts w:ascii="Arial" w:hAnsi="Arial" w:cs="Arial"/>
                <w:b/>
              </w:rPr>
            </w:pPr>
            <w:r>
              <w:rPr>
                <w:rFonts w:ascii="Arial" w:hAnsi="Arial" w:cs="Arial"/>
                <w:b/>
              </w:rPr>
              <w:t>Mechanical and Electrical Replacements, Blackpool and the Fylde College</w:t>
            </w:r>
          </w:p>
        </w:tc>
        <w:tc>
          <w:tcPr>
            <w:tcW w:w="988" w:type="dxa"/>
          </w:tcPr>
          <w:p w:rsidR="00F01EF1" w:rsidRPr="00E418B2" w:rsidRDefault="00F01EF1" w:rsidP="00ED2C01">
            <w:pPr>
              <w:rPr>
                <w:rFonts w:ascii="Arial" w:hAnsi="Arial" w:cs="Arial"/>
              </w:rPr>
            </w:pP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Refurbished training/learning facilities</w:t>
            </w:r>
          </w:p>
        </w:tc>
        <w:tc>
          <w:tcPr>
            <w:tcW w:w="988"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Follow on investment at site, including revenue funding</w:t>
            </w:r>
          </w:p>
        </w:tc>
        <w:tc>
          <w:tcPr>
            <w:tcW w:w="988" w:type="dxa"/>
          </w:tcPr>
          <w:p w:rsidR="00F01EF1" w:rsidRPr="00E418B2" w:rsidRDefault="00F01EF1" w:rsidP="00ED2C01">
            <w:pPr>
              <w:rPr>
                <w:rFonts w:ascii="Arial" w:hAnsi="Arial" w:cs="Arial"/>
              </w:rPr>
            </w:pPr>
            <w:r>
              <w:rPr>
                <w:rFonts w:ascii="Arial" w:hAnsi="Arial" w:cs="Arial"/>
              </w:rPr>
              <w:t>Annual</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217" w:type="dxa"/>
          </w:tcPr>
          <w:p w:rsidR="00F01EF1" w:rsidRPr="00BA35C1" w:rsidRDefault="00F01EF1" w:rsidP="00ED2C01">
            <w:pPr>
              <w:rPr>
                <w:rFonts w:ascii="Arial" w:hAnsi="Arial" w:cs="Arial"/>
                <w:b/>
              </w:rPr>
            </w:pPr>
            <w:r>
              <w:rPr>
                <w:rFonts w:ascii="Arial" w:hAnsi="Arial" w:cs="Arial"/>
                <w:b/>
              </w:rPr>
              <w:t>Engineering, Science and Innovation Centre, Runshaw College</w:t>
            </w:r>
          </w:p>
        </w:tc>
        <w:tc>
          <w:tcPr>
            <w:tcW w:w="988" w:type="dxa"/>
          </w:tcPr>
          <w:p w:rsidR="00F01EF1" w:rsidRPr="00E418B2" w:rsidRDefault="00F01EF1" w:rsidP="00ED2C01">
            <w:pPr>
              <w:rPr>
                <w:rFonts w:ascii="Arial" w:hAnsi="Arial" w:cs="Arial"/>
              </w:rPr>
            </w:pP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Jobs connected to the intervention</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New build training/learning floorspace</w:t>
            </w:r>
          </w:p>
        </w:tc>
        <w:tc>
          <w:tcPr>
            <w:tcW w:w="988" w:type="dxa"/>
          </w:tcPr>
          <w:p w:rsidR="00F01EF1" w:rsidRDefault="00F01EF1" w:rsidP="00ED2C01">
            <w:r w:rsidRPr="00113404">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Refurbished training/learning facilities</w:t>
            </w:r>
          </w:p>
        </w:tc>
        <w:tc>
          <w:tcPr>
            <w:tcW w:w="988" w:type="dxa"/>
          </w:tcPr>
          <w:p w:rsidR="00F01EF1" w:rsidRDefault="00F01EF1" w:rsidP="00ED2C01">
            <w:r w:rsidRPr="00113404">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Floorspace rationalised</w:t>
            </w:r>
          </w:p>
        </w:tc>
        <w:tc>
          <w:tcPr>
            <w:tcW w:w="988" w:type="dxa"/>
          </w:tcPr>
          <w:p w:rsidR="00F01EF1" w:rsidRDefault="00F01EF1" w:rsidP="00ED2C01">
            <w:r w:rsidRPr="00113404">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Follow on investment at site, including revenue funding</w:t>
            </w:r>
          </w:p>
        </w:tc>
        <w:tc>
          <w:tcPr>
            <w:tcW w:w="988" w:type="dxa"/>
          </w:tcPr>
          <w:p w:rsidR="00F01EF1" w:rsidRPr="00E418B2" w:rsidRDefault="00F01EF1" w:rsidP="00ED2C01">
            <w:pPr>
              <w:rPr>
                <w:rFonts w:ascii="Arial" w:hAnsi="Arial" w:cs="Arial"/>
              </w:rPr>
            </w:pPr>
            <w:r>
              <w:rPr>
                <w:rFonts w:ascii="Arial" w:hAnsi="Arial" w:cs="Arial"/>
              </w:rPr>
              <w:t>Annual</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217" w:type="dxa"/>
          </w:tcPr>
          <w:p w:rsidR="00F01EF1" w:rsidRPr="00BA35C1" w:rsidRDefault="00F01EF1" w:rsidP="00ED2C01">
            <w:pPr>
              <w:rPr>
                <w:rFonts w:ascii="Arial" w:hAnsi="Arial" w:cs="Arial"/>
                <w:b/>
              </w:rPr>
            </w:pPr>
            <w:r>
              <w:rPr>
                <w:rFonts w:ascii="Arial" w:hAnsi="Arial" w:cs="Arial"/>
                <w:b/>
              </w:rPr>
              <w:t>Food and Farming Innovation Centre, Myerscough</w:t>
            </w:r>
          </w:p>
        </w:tc>
        <w:tc>
          <w:tcPr>
            <w:tcW w:w="988" w:type="dxa"/>
          </w:tcPr>
          <w:p w:rsidR="00F01EF1" w:rsidRPr="00E418B2" w:rsidRDefault="00F01EF1" w:rsidP="00ED2C01">
            <w:pPr>
              <w:rPr>
                <w:rFonts w:ascii="Arial" w:hAnsi="Arial" w:cs="Arial"/>
              </w:rPr>
            </w:pP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Jobs connected to the intervention</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Commercial floorspace constructed</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New build training/learning floorspace</w:t>
            </w:r>
          </w:p>
        </w:tc>
        <w:tc>
          <w:tcPr>
            <w:tcW w:w="988" w:type="dxa"/>
          </w:tcPr>
          <w:p w:rsidR="00F01EF1" w:rsidRDefault="00F01EF1" w:rsidP="00ED2C01">
            <w:r w:rsidRPr="00E31C37">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Refurbished training/learning facilities</w:t>
            </w:r>
          </w:p>
        </w:tc>
        <w:tc>
          <w:tcPr>
            <w:tcW w:w="988" w:type="dxa"/>
          </w:tcPr>
          <w:p w:rsidR="00F01EF1" w:rsidRDefault="00F01EF1" w:rsidP="00ED2C01">
            <w:r w:rsidRPr="00E31C37">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Follow on investment at site, including revenue funding</w:t>
            </w:r>
          </w:p>
        </w:tc>
        <w:tc>
          <w:tcPr>
            <w:tcW w:w="988" w:type="dxa"/>
          </w:tcPr>
          <w:p w:rsidR="00F01EF1" w:rsidRPr="00E418B2" w:rsidRDefault="00F01EF1" w:rsidP="00ED2C01">
            <w:pPr>
              <w:rPr>
                <w:rFonts w:ascii="Arial" w:hAnsi="Arial" w:cs="Arial"/>
              </w:rPr>
            </w:pPr>
            <w:r>
              <w:rPr>
                <w:rFonts w:ascii="Arial" w:hAnsi="Arial" w:cs="Arial"/>
              </w:rPr>
              <w:t>Annual</w:t>
            </w:r>
          </w:p>
        </w:tc>
      </w:tr>
    </w:tbl>
    <w:p w:rsidR="00F01EF1" w:rsidRDefault="00F01EF1" w:rsidP="00F01EF1">
      <w:pPr>
        <w:rPr>
          <w:rFonts w:ascii="Arial" w:hAnsi="Arial" w:cs="Arial"/>
        </w:rPr>
      </w:pPr>
    </w:p>
    <w:tbl>
      <w:tblPr>
        <w:tblStyle w:val="TableGrid"/>
        <w:tblW w:w="9205" w:type="dxa"/>
        <w:tblLook w:val="04A0" w:firstRow="1" w:lastRow="0" w:firstColumn="1" w:lastColumn="0" w:noHBand="0" w:noVBand="1"/>
      </w:tblPr>
      <w:tblGrid>
        <w:gridCol w:w="8084"/>
        <w:gridCol w:w="1121"/>
      </w:tblGrid>
      <w:tr w:rsidR="00F01EF1" w:rsidTr="00ED2C01">
        <w:tc>
          <w:tcPr>
            <w:tcW w:w="8217" w:type="dxa"/>
          </w:tcPr>
          <w:p w:rsidR="00F01EF1" w:rsidRPr="00BA35C1" w:rsidRDefault="00F01EF1" w:rsidP="00ED2C01">
            <w:pPr>
              <w:rPr>
                <w:rFonts w:ascii="Arial" w:hAnsi="Arial" w:cs="Arial"/>
                <w:b/>
              </w:rPr>
            </w:pPr>
            <w:r>
              <w:rPr>
                <w:rFonts w:ascii="Arial" w:hAnsi="Arial" w:cs="Arial"/>
                <w:b/>
              </w:rPr>
              <w:lastRenderedPageBreak/>
              <w:t>Additional Engineering Training Equipment, Training 2000</w:t>
            </w:r>
          </w:p>
        </w:tc>
        <w:tc>
          <w:tcPr>
            <w:tcW w:w="988" w:type="dxa"/>
          </w:tcPr>
          <w:p w:rsidR="00F01EF1" w:rsidRPr="00E418B2" w:rsidRDefault="00F01EF1" w:rsidP="00ED2C01">
            <w:pPr>
              <w:rPr>
                <w:rFonts w:ascii="Arial" w:hAnsi="Arial" w:cs="Arial"/>
              </w:rPr>
            </w:pP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Jobs connected to the intervention</w:t>
            </w:r>
          </w:p>
        </w:tc>
        <w:tc>
          <w:tcPr>
            <w:tcW w:w="988"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Refurbished training/learning facilities</w:t>
            </w:r>
          </w:p>
        </w:tc>
        <w:tc>
          <w:tcPr>
            <w:tcW w:w="988"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Follow on investment at site, including revenue funding</w:t>
            </w:r>
          </w:p>
        </w:tc>
        <w:tc>
          <w:tcPr>
            <w:tcW w:w="988" w:type="dxa"/>
          </w:tcPr>
          <w:p w:rsidR="00F01EF1" w:rsidRPr="00E418B2" w:rsidRDefault="00F01EF1" w:rsidP="00ED2C01">
            <w:pPr>
              <w:rPr>
                <w:rFonts w:ascii="Arial" w:hAnsi="Arial" w:cs="Arial"/>
              </w:rPr>
            </w:pPr>
            <w:r>
              <w:rPr>
                <w:rFonts w:ascii="Arial" w:hAnsi="Arial" w:cs="Arial"/>
              </w:rPr>
              <w:t>Annual</w:t>
            </w:r>
          </w:p>
        </w:tc>
      </w:tr>
    </w:tbl>
    <w:tbl>
      <w:tblPr>
        <w:tblpPr w:leftFromText="180" w:rightFromText="180" w:vertAnchor="page" w:horzAnchor="page" w:tblpXSpec="center" w:tblpY="1"/>
        <w:tblW w:w="16345" w:type="dxa"/>
        <w:jc w:val="center"/>
        <w:tblLook w:val="04A0" w:firstRow="1" w:lastRow="0" w:firstColumn="1" w:lastColumn="0" w:noHBand="0" w:noVBand="1"/>
      </w:tblPr>
      <w:tblGrid>
        <w:gridCol w:w="283"/>
        <w:gridCol w:w="2817"/>
        <w:gridCol w:w="950"/>
        <w:gridCol w:w="950"/>
        <w:gridCol w:w="950"/>
        <w:gridCol w:w="950"/>
        <w:gridCol w:w="950"/>
        <w:gridCol w:w="950"/>
        <w:gridCol w:w="449"/>
        <w:gridCol w:w="501"/>
        <w:gridCol w:w="950"/>
        <w:gridCol w:w="1084"/>
        <w:gridCol w:w="1084"/>
        <w:gridCol w:w="785"/>
        <w:gridCol w:w="598"/>
        <w:gridCol w:w="378"/>
        <w:gridCol w:w="1716"/>
      </w:tblGrid>
      <w:tr w:rsidR="0070306D" w:rsidRPr="005225CD" w:rsidTr="0070306D">
        <w:trPr>
          <w:trHeight w:val="945"/>
          <w:jc w:val="center"/>
        </w:trPr>
        <w:tc>
          <w:tcPr>
            <w:tcW w:w="16345" w:type="dxa"/>
            <w:gridSpan w:val="17"/>
            <w:tcBorders>
              <w:top w:val="nil"/>
              <w:left w:val="nil"/>
              <w:bottom w:val="nil"/>
              <w:right w:val="nil"/>
            </w:tcBorders>
            <w:shd w:val="clear" w:color="000000" w:fill="000000"/>
            <w:vAlign w:val="center"/>
            <w:hideMark/>
          </w:tcPr>
          <w:p w:rsidR="0070306D" w:rsidRPr="005225CD" w:rsidRDefault="0070306D" w:rsidP="0070306D">
            <w:pPr>
              <w:spacing w:after="0" w:line="240" w:lineRule="auto"/>
              <w:rPr>
                <w:rFonts w:ascii="Arial" w:eastAsia="Times New Roman" w:hAnsi="Arial" w:cs="Arial"/>
                <w:b/>
                <w:bCs/>
                <w:color w:val="FFFFFF"/>
                <w:sz w:val="32"/>
                <w:szCs w:val="32"/>
                <w:lang w:eastAsia="en-GB"/>
              </w:rPr>
            </w:pPr>
            <w:r w:rsidRPr="005225CD">
              <w:rPr>
                <w:rFonts w:ascii="Arial" w:eastAsia="Times New Roman" w:hAnsi="Arial" w:cs="Arial"/>
                <w:b/>
                <w:bCs/>
                <w:color w:val="FFFFFF"/>
                <w:sz w:val="32"/>
                <w:szCs w:val="32"/>
                <w:lang w:eastAsia="en-GB"/>
              </w:rPr>
              <w:t xml:space="preserve">LANCASHIRE GROWTH DEAL - EXPENDITURE AND OUTPUT MONITORING PROFILE - PROJECT NAME                                 </w:t>
            </w:r>
          </w:p>
        </w:tc>
      </w:tr>
      <w:tr w:rsidR="0070306D" w:rsidRPr="005225CD" w:rsidTr="0070306D">
        <w:trPr>
          <w:trHeight w:val="450"/>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8966" w:type="dxa"/>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EXPENDITURE</w:t>
            </w:r>
          </w:p>
        </w:tc>
        <w:tc>
          <w:tcPr>
            <w:tcW w:w="4404" w:type="dxa"/>
            <w:gridSpan w:val="5"/>
            <w:tcBorders>
              <w:top w:val="single" w:sz="8" w:space="0" w:color="auto"/>
              <w:left w:val="nil"/>
              <w:bottom w:val="single" w:sz="8" w:space="0" w:color="auto"/>
              <w:right w:val="single" w:sz="8" w:space="0" w:color="auto"/>
            </w:tcBorders>
            <w:shd w:val="clear" w:color="000000" w:fill="D9D9D9"/>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Project sponsor</w:t>
            </w:r>
          </w:p>
        </w:tc>
        <w:tc>
          <w:tcPr>
            <w:tcW w:w="598" w:type="dxa"/>
            <w:tcBorders>
              <w:top w:val="single" w:sz="8" w:space="0" w:color="auto"/>
              <w:left w:val="nil"/>
              <w:bottom w:val="single" w:sz="8" w:space="0" w:color="auto"/>
              <w:right w:val="nil"/>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w:t>
            </w:r>
          </w:p>
        </w:tc>
        <w:tc>
          <w:tcPr>
            <w:tcW w:w="378" w:type="dxa"/>
            <w:tcBorders>
              <w:top w:val="single" w:sz="8" w:space="0" w:color="auto"/>
              <w:left w:val="nil"/>
              <w:bottom w:val="single" w:sz="8" w:space="0" w:color="auto"/>
              <w:right w:val="single" w:sz="8"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w:t>
            </w:r>
          </w:p>
        </w:tc>
        <w:tc>
          <w:tcPr>
            <w:tcW w:w="1716" w:type="dxa"/>
            <w:tcBorders>
              <w:top w:val="nil"/>
              <w:left w:val="nil"/>
              <w:bottom w:val="single" w:sz="8" w:space="0" w:color="auto"/>
              <w:right w:val="single" w:sz="8" w:space="0" w:color="auto"/>
            </w:tcBorders>
            <w:shd w:val="clear" w:color="000000" w:fill="D9D9D9"/>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w:t>
            </w:r>
          </w:p>
        </w:tc>
      </w:tr>
      <w:tr w:rsidR="0070306D" w:rsidRPr="005225CD" w:rsidTr="0070306D">
        <w:trPr>
          <w:trHeight w:val="675"/>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6062" w:type="dxa"/>
            <w:gridSpan w:val="16"/>
            <w:tcBorders>
              <w:top w:val="nil"/>
              <w:left w:val="single" w:sz="8" w:space="0" w:color="auto"/>
              <w:bottom w:val="single" w:sz="8" w:space="0" w:color="auto"/>
              <w:right w:val="single" w:sz="8" w:space="0" w:color="000000"/>
            </w:tcBorders>
            <w:shd w:val="clear" w:color="000000" w:fill="D9D9D9"/>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xml:space="preserve">In Table 1, please note the expenditure for your project by quarter and by funding source. Columns C, E, G, I and K show agreed funding targets. Use the 'Status' section to demonstrate if your outputs are on target (Green), behind target but will make up next quarter/by the end of year (Amber) or behind target and unlikely to make up before the end of year. Use the Notes section to bring anything else to the Growth Deal team's attention. Please complete for </w:t>
            </w:r>
            <w:r w:rsidRPr="005225CD">
              <w:rPr>
                <w:rFonts w:ascii="Arial" w:eastAsia="Times New Roman" w:hAnsi="Arial" w:cs="Arial"/>
                <w:b/>
                <w:bCs/>
                <w:color w:val="000000"/>
                <w:sz w:val="24"/>
                <w:szCs w:val="24"/>
                <w:lang w:eastAsia="en-GB"/>
              </w:rPr>
              <w:t>ALL</w:t>
            </w:r>
            <w:r w:rsidRPr="005225CD">
              <w:rPr>
                <w:rFonts w:ascii="Arial" w:eastAsia="Times New Roman" w:hAnsi="Arial" w:cs="Arial"/>
                <w:color w:val="000000"/>
                <w:sz w:val="24"/>
                <w:szCs w:val="24"/>
                <w:lang w:eastAsia="en-GB"/>
              </w:rPr>
              <w:t xml:space="preserve"> outputs.</w:t>
            </w:r>
          </w:p>
        </w:tc>
      </w:tr>
      <w:tr w:rsidR="0070306D" w:rsidRPr="005225CD" w:rsidTr="0070306D">
        <w:trPr>
          <w:trHeight w:val="90"/>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8966" w:type="dxa"/>
            <w:gridSpan w:val="8"/>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4404" w:type="dxa"/>
            <w:gridSpan w:val="5"/>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single" w:sz="8" w:space="0" w:color="auto"/>
              <w:bottom w:val="nil"/>
              <w:right w:val="single" w:sz="8" w:space="0" w:color="auto"/>
            </w:tcBorders>
            <w:shd w:val="clear" w:color="000000" w:fill="D9D9D9"/>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w:t>
            </w:r>
          </w:p>
        </w:tc>
      </w:tr>
      <w:tr w:rsidR="0070306D" w:rsidRPr="005225CD" w:rsidTr="0070306D">
        <w:trPr>
          <w:trHeight w:val="495"/>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8966" w:type="dxa"/>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TABLE 1 - EXPENDITURE PROFILE (£M)</w:t>
            </w:r>
          </w:p>
        </w:tc>
        <w:tc>
          <w:tcPr>
            <w:tcW w:w="7096" w:type="dxa"/>
            <w:gridSpan w:val="8"/>
            <w:tcBorders>
              <w:top w:val="nil"/>
              <w:left w:val="nil"/>
              <w:bottom w:val="single" w:sz="8" w:space="0" w:color="auto"/>
              <w:right w:val="single" w:sz="8" w:space="0" w:color="000000"/>
            </w:tcBorders>
            <w:shd w:val="clear" w:color="000000" w:fill="D9D9D9"/>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Status</w:t>
            </w:r>
            <w:r w:rsidRPr="005225CD">
              <w:rPr>
                <w:rFonts w:ascii="Arial" w:eastAsia="Times New Roman" w:hAnsi="Arial" w:cs="Arial"/>
                <w:color w:val="000000"/>
                <w:sz w:val="20"/>
                <w:szCs w:val="20"/>
                <w:lang w:eastAsia="en-GB"/>
              </w:rPr>
              <w:t xml:space="preserve"> Place a </w:t>
            </w:r>
            <w:r w:rsidRPr="005225CD">
              <w:rPr>
                <w:rFonts w:ascii="Arial" w:eastAsia="Times New Roman" w:hAnsi="Arial" w:cs="Arial"/>
                <w:b/>
                <w:bCs/>
                <w:color w:val="000000"/>
                <w:sz w:val="20"/>
                <w:szCs w:val="20"/>
                <w:lang w:eastAsia="en-GB"/>
              </w:rPr>
              <w:t>X</w:t>
            </w:r>
            <w:r w:rsidRPr="005225CD">
              <w:rPr>
                <w:rFonts w:ascii="Arial" w:eastAsia="Times New Roman" w:hAnsi="Arial" w:cs="Arial"/>
                <w:color w:val="000000"/>
                <w:sz w:val="20"/>
                <w:szCs w:val="20"/>
                <w:lang w:eastAsia="en-GB"/>
              </w:rPr>
              <w:t xml:space="preserve"> to note progress against overall 2015/16 target as per criteria above </w:t>
            </w:r>
          </w:p>
        </w:tc>
      </w:tr>
      <w:tr w:rsidR="0070306D" w:rsidRPr="005225CD" w:rsidTr="0070306D">
        <w:trPr>
          <w:trHeight w:val="690"/>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single" w:sz="8"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Q1 Target</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Q1 Actual </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Q2 Target </w:t>
            </w:r>
          </w:p>
        </w:tc>
        <w:tc>
          <w:tcPr>
            <w:tcW w:w="950" w:type="dxa"/>
            <w:tcBorders>
              <w:top w:val="nil"/>
              <w:left w:val="nil"/>
              <w:bottom w:val="single" w:sz="8" w:space="0" w:color="auto"/>
              <w:right w:val="single" w:sz="8"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Q2 Actual </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Q3 Target </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Q3 Actual</w:t>
            </w:r>
          </w:p>
        </w:tc>
        <w:tc>
          <w:tcPr>
            <w:tcW w:w="950" w:type="dxa"/>
            <w:gridSpan w:val="2"/>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Q4 Target</w:t>
            </w:r>
          </w:p>
        </w:tc>
        <w:tc>
          <w:tcPr>
            <w:tcW w:w="950" w:type="dxa"/>
            <w:tcBorders>
              <w:top w:val="nil"/>
              <w:left w:val="nil"/>
              <w:bottom w:val="single" w:sz="8" w:space="0" w:color="auto"/>
              <w:right w:val="single" w:sz="8"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Q4 Actual </w:t>
            </w:r>
          </w:p>
        </w:tc>
        <w:tc>
          <w:tcPr>
            <w:tcW w:w="1084" w:type="dxa"/>
            <w:tcBorders>
              <w:top w:val="nil"/>
              <w:left w:val="nil"/>
              <w:bottom w:val="single" w:sz="8" w:space="0" w:color="auto"/>
              <w:right w:val="single" w:sz="8" w:space="0" w:color="auto"/>
            </w:tcBorders>
            <w:shd w:val="clear" w:color="000000" w:fill="FFC000"/>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2015/16 Target</w:t>
            </w:r>
          </w:p>
        </w:tc>
        <w:tc>
          <w:tcPr>
            <w:tcW w:w="1084" w:type="dxa"/>
            <w:tcBorders>
              <w:top w:val="nil"/>
              <w:left w:val="nil"/>
              <w:bottom w:val="single" w:sz="8" w:space="0" w:color="auto"/>
              <w:right w:val="single" w:sz="8" w:space="0" w:color="auto"/>
            </w:tcBorders>
            <w:shd w:val="clear" w:color="000000" w:fill="FFC000"/>
            <w:vAlign w:val="center"/>
            <w:hideMark/>
          </w:tcPr>
          <w:p w:rsidR="0070306D" w:rsidRPr="005225CD" w:rsidRDefault="0070306D" w:rsidP="0070306D">
            <w:pPr>
              <w:spacing w:after="0" w:line="240" w:lineRule="auto"/>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2015/16 Actual </w:t>
            </w:r>
          </w:p>
        </w:tc>
        <w:tc>
          <w:tcPr>
            <w:tcW w:w="785" w:type="dxa"/>
            <w:tcBorders>
              <w:top w:val="nil"/>
              <w:left w:val="nil"/>
              <w:bottom w:val="nil"/>
              <w:right w:val="single" w:sz="8" w:space="0" w:color="auto"/>
            </w:tcBorders>
            <w:shd w:val="clear" w:color="000000" w:fill="FF0000"/>
            <w:vAlign w:val="center"/>
            <w:hideMark/>
          </w:tcPr>
          <w:p w:rsidR="0070306D" w:rsidRPr="005225CD" w:rsidRDefault="0070306D" w:rsidP="0070306D">
            <w:pPr>
              <w:spacing w:after="0" w:line="240" w:lineRule="auto"/>
              <w:jc w:val="center"/>
              <w:rPr>
                <w:rFonts w:ascii="Arial" w:eastAsia="Times New Roman" w:hAnsi="Arial" w:cs="Arial"/>
                <w:b/>
                <w:bCs/>
                <w:sz w:val="24"/>
                <w:szCs w:val="24"/>
                <w:lang w:eastAsia="en-GB"/>
              </w:rPr>
            </w:pPr>
            <w:r w:rsidRPr="005225CD">
              <w:rPr>
                <w:rFonts w:ascii="Arial" w:eastAsia="Times New Roman" w:hAnsi="Arial" w:cs="Arial"/>
                <w:b/>
                <w:bCs/>
                <w:sz w:val="24"/>
                <w:szCs w:val="24"/>
                <w:lang w:eastAsia="en-GB"/>
              </w:rPr>
              <w:t> </w:t>
            </w:r>
          </w:p>
        </w:tc>
        <w:tc>
          <w:tcPr>
            <w:tcW w:w="598" w:type="dxa"/>
            <w:tcBorders>
              <w:top w:val="nil"/>
              <w:left w:val="nil"/>
              <w:bottom w:val="nil"/>
              <w:right w:val="single" w:sz="8" w:space="0" w:color="auto"/>
            </w:tcBorders>
            <w:shd w:val="clear" w:color="000000" w:fill="FFFF00"/>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378" w:type="dxa"/>
            <w:tcBorders>
              <w:top w:val="nil"/>
              <w:left w:val="nil"/>
              <w:bottom w:val="nil"/>
              <w:right w:val="single" w:sz="8" w:space="0" w:color="auto"/>
            </w:tcBorders>
            <w:shd w:val="clear" w:color="000000" w:fill="00B050"/>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1716" w:type="dxa"/>
            <w:tcBorders>
              <w:top w:val="nil"/>
              <w:left w:val="nil"/>
              <w:bottom w:val="single" w:sz="8" w:space="0" w:color="auto"/>
              <w:right w:val="single" w:sz="8"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xml:space="preserve">Notes </w:t>
            </w:r>
          </w:p>
        </w:tc>
      </w:tr>
      <w:tr w:rsidR="0070306D" w:rsidRPr="005225CD" w:rsidTr="0070306D">
        <w:trPr>
          <w:trHeight w:val="360"/>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nil"/>
            </w:tcBorders>
            <w:shd w:val="clear" w:color="000000" w:fill="FFC000"/>
            <w:vAlign w:val="center"/>
            <w:hideMark/>
          </w:tcPr>
          <w:p w:rsidR="0070306D" w:rsidRPr="005225CD" w:rsidRDefault="0070306D" w:rsidP="0070306D">
            <w:pPr>
              <w:spacing w:after="0" w:line="240" w:lineRule="auto"/>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Project Sponsor funding</w:t>
            </w:r>
          </w:p>
        </w:tc>
        <w:tc>
          <w:tcPr>
            <w:tcW w:w="950" w:type="dxa"/>
            <w:tcBorders>
              <w:top w:val="nil"/>
              <w:left w:val="single" w:sz="4" w:space="0" w:color="auto"/>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950" w:type="dxa"/>
            <w:gridSpan w:val="2"/>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084"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0.00</w:t>
            </w:r>
          </w:p>
        </w:tc>
        <w:tc>
          <w:tcPr>
            <w:tcW w:w="1084" w:type="dxa"/>
            <w:tcBorders>
              <w:top w:val="nil"/>
              <w:left w:val="nil"/>
              <w:bottom w:val="single" w:sz="8" w:space="0" w:color="auto"/>
              <w:right w:val="nil"/>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4" w:space="0" w:color="auto"/>
              <w:right w:val="single" w:sz="4" w:space="0" w:color="auto"/>
            </w:tcBorders>
            <w:shd w:val="clear" w:color="000000" w:fill="FFFFFF"/>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w:t>
            </w:r>
          </w:p>
        </w:tc>
      </w:tr>
      <w:tr w:rsidR="0070306D" w:rsidRPr="005225CD" w:rsidTr="0070306D">
        <w:trPr>
          <w:trHeight w:val="360"/>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nil"/>
            </w:tcBorders>
            <w:shd w:val="clear" w:color="000000" w:fill="FFC000"/>
            <w:vAlign w:val="center"/>
            <w:hideMark/>
          </w:tcPr>
          <w:p w:rsidR="0070306D" w:rsidRPr="005225CD" w:rsidRDefault="0070306D" w:rsidP="0070306D">
            <w:pPr>
              <w:spacing w:after="0" w:line="240" w:lineRule="auto"/>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Funding sources </w:t>
            </w:r>
          </w:p>
        </w:tc>
        <w:tc>
          <w:tcPr>
            <w:tcW w:w="950" w:type="dxa"/>
            <w:tcBorders>
              <w:top w:val="nil"/>
              <w:left w:val="single" w:sz="4" w:space="0" w:color="auto"/>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950" w:type="dxa"/>
            <w:gridSpan w:val="2"/>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084"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0.00</w:t>
            </w:r>
          </w:p>
        </w:tc>
        <w:tc>
          <w:tcPr>
            <w:tcW w:w="1084" w:type="dxa"/>
            <w:tcBorders>
              <w:top w:val="nil"/>
              <w:left w:val="nil"/>
              <w:bottom w:val="single" w:sz="8" w:space="0" w:color="auto"/>
              <w:right w:val="nil"/>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4" w:space="0" w:color="auto"/>
              <w:right w:val="single" w:sz="4" w:space="0" w:color="auto"/>
            </w:tcBorders>
            <w:shd w:val="clear" w:color="000000" w:fill="FFFFFF"/>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w:t>
            </w:r>
          </w:p>
        </w:tc>
      </w:tr>
      <w:tr w:rsidR="0070306D" w:rsidRPr="005225CD" w:rsidTr="0070306D">
        <w:trPr>
          <w:trHeight w:val="330"/>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nil"/>
            </w:tcBorders>
            <w:shd w:val="clear" w:color="000000" w:fill="FFC000"/>
            <w:vAlign w:val="center"/>
            <w:hideMark/>
          </w:tcPr>
          <w:p w:rsidR="0070306D" w:rsidRPr="005225CD" w:rsidRDefault="0070306D" w:rsidP="0070306D">
            <w:pPr>
              <w:spacing w:after="0" w:line="240" w:lineRule="auto"/>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Funding sources </w:t>
            </w:r>
          </w:p>
        </w:tc>
        <w:tc>
          <w:tcPr>
            <w:tcW w:w="950" w:type="dxa"/>
            <w:tcBorders>
              <w:top w:val="nil"/>
              <w:left w:val="single" w:sz="4" w:space="0" w:color="auto"/>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950" w:type="dxa"/>
            <w:gridSpan w:val="2"/>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084"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0.00</w:t>
            </w:r>
          </w:p>
        </w:tc>
        <w:tc>
          <w:tcPr>
            <w:tcW w:w="1084" w:type="dxa"/>
            <w:tcBorders>
              <w:top w:val="nil"/>
              <w:left w:val="nil"/>
              <w:bottom w:val="single" w:sz="8" w:space="0" w:color="auto"/>
              <w:right w:val="nil"/>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4" w:space="0" w:color="auto"/>
              <w:right w:val="single" w:sz="4" w:space="0" w:color="auto"/>
            </w:tcBorders>
            <w:shd w:val="clear" w:color="000000" w:fill="FFFFFF"/>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w:t>
            </w:r>
          </w:p>
        </w:tc>
      </w:tr>
      <w:tr w:rsidR="0070306D" w:rsidRPr="005225CD" w:rsidTr="0070306D">
        <w:trPr>
          <w:trHeight w:val="330"/>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nil"/>
            </w:tcBorders>
            <w:shd w:val="clear" w:color="000000" w:fill="FFC000"/>
            <w:vAlign w:val="center"/>
            <w:hideMark/>
          </w:tcPr>
          <w:p w:rsidR="0070306D" w:rsidRPr="005225CD" w:rsidRDefault="0070306D" w:rsidP="0070306D">
            <w:pPr>
              <w:spacing w:after="0" w:line="240" w:lineRule="auto"/>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Funding sources </w:t>
            </w:r>
          </w:p>
        </w:tc>
        <w:tc>
          <w:tcPr>
            <w:tcW w:w="950" w:type="dxa"/>
            <w:tcBorders>
              <w:top w:val="nil"/>
              <w:left w:val="single" w:sz="4" w:space="0" w:color="auto"/>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950" w:type="dxa"/>
            <w:gridSpan w:val="2"/>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084"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0.00</w:t>
            </w:r>
          </w:p>
        </w:tc>
        <w:tc>
          <w:tcPr>
            <w:tcW w:w="1084" w:type="dxa"/>
            <w:tcBorders>
              <w:top w:val="nil"/>
              <w:left w:val="nil"/>
              <w:bottom w:val="single" w:sz="8" w:space="0" w:color="auto"/>
              <w:right w:val="nil"/>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4" w:space="0" w:color="auto"/>
              <w:right w:val="single" w:sz="4" w:space="0" w:color="auto"/>
            </w:tcBorders>
            <w:shd w:val="clear" w:color="000000" w:fill="FFFFFF"/>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w:t>
            </w:r>
          </w:p>
        </w:tc>
      </w:tr>
      <w:tr w:rsidR="0070306D" w:rsidRPr="005225CD" w:rsidTr="0070306D">
        <w:trPr>
          <w:trHeight w:val="330"/>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nil"/>
            </w:tcBorders>
            <w:shd w:val="clear" w:color="000000" w:fill="FFC000"/>
            <w:vAlign w:val="center"/>
            <w:hideMark/>
          </w:tcPr>
          <w:p w:rsidR="0070306D" w:rsidRPr="005225CD" w:rsidRDefault="0070306D" w:rsidP="0070306D">
            <w:pPr>
              <w:spacing w:after="0" w:line="240" w:lineRule="auto"/>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Funding sources </w:t>
            </w:r>
          </w:p>
        </w:tc>
        <w:tc>
          <w:tcPr>
            <w:tcW w:w="950" w:type="dxa"/>
            <w:tcBorders>
              <w:top w:val="nil"/>
              <w:left w:val="single" w:sz="4" w:space="0" w:color="auto"/>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950" w:type="dxa"/>
            <w:gridSpan w:val="2"/>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084"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0.00</w:t>
            </w:r>
          </w:p>
        </w:tc>
        <w:tc>
          <w:tcPr>
            <w:tcW w:w="1084" w:type="dxa"/>
            <w:tcBorders>
              <w:top w:val="nil"/>
              <w:left w:val="nil"/>
              <w:bottom w:val="single" w:sz="8" w:space="0" w:color="auto"/>
              <w:right w:val="nil"/>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4" w:space="0" w:color="auto"/>
              <w:right w:val="single" w:sz="4" w:space="0" w:color="auto"/>
            </w:tcBorders>
            <w:shd w:val="clear" w:color="000000" w:fill="FFFFFF"/>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w:t>
            </w:r>
          </w:p>
        </w:tc>
      </w:tr>
      <w:tr w:rsidR="0070306D" w:rsidRPr="005225CD" w:rsidTr="0070306D">
        <w:trPr>
          <w:trHeight w:val="330"/>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nil"/>
            </w:tcBorders>
            <w:shd w:val="clear" w:color="000000" w:fill="FFC000"/>
            <w:noWrap/>
            <w:vAlign w:val="center"/>
            <w:hideMark/>
          </w:tcPr>
          <w:p w:rsidR="0070306D" w:rsidRPr="005225CD" w:rsidRDefault="0070306D" w:rsidP="0070306D">
            <w:pPr>
              <w:spacing w:after="0" w:line="240" w:lineRule="auto"/>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In kind resources </w:t>
            </w:r>
          </w:p>
        </w:tc>
        <w:tc>
          <w:tcPr>
            <w:tcW w:w="950" w:type="dxa"/>
            <w:tcBorders>
              <w:top w:val="nil"/>
              <w:left w:val="single" w:sz="4" w:space="0" w:color="auto"/>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950" w:type="dxa"/>
            <w:gridSpan w:val="2"/>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i/>
                <w:iCs/>
                <w:color w:val="000000"/>
                <w:sz w:val="24"/>
                <w:szCs w:val="24"/>
                <w:lang w:eastAsia="en-GB"/>
              </w:rPr>
            </w:pPr>
            <w:r w:rsidRPr="005225CD">
              <w:rPr>
                <w:rFonts w:ascii="Arial" w:eastAsia="Times New Roman" w:hAnsi="Arial" w:cs="Arial"/>
                <w:i/>
                <w:iCs/>
                <w:color w:val="000000"/>
                <w:sz w:val="24"/>
                <w:szCs w:val="24"/>
                <w:lang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084"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0.00</w:t>
            </w:r>
          </w:p>
        </w:tc>
        <w:tc>
          <w:tcPr>
            <w:tcW w:w="1084" w:type="dxa"/>
            <w:tcBorders>
              <w:top w:val="nil"/>
              <w:left w:val="nil"/>
              <w:bottom w:val="single" w:sz="8" w:space="0" w:color="auto"/>
              <w:right w:val="nil"/>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4" w:space="0" w:color="auto"/>
              <w:right w:val="single" w:sz="4" w:space="0" w:color="auto"/>
            </w:tcBorders>
            <w:shd w:val="clear" w:color="000000" w:fill="FFFFFF"/>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w:t>
            </w:r>
          </w:p>
        </w:tc>
      </w:tr>
      <w:tr w:rsidR="0070306D" w:rsidRPr="005225CD" w:rsidTr="0070306D">
        <w:trPr>
          <w:trHeight w:val="330"/>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nil"/>
            </w:tcBorders>
            <w:shd w:val="clear" w:color="000000" w:fill="FFC000"/>
            <w:noWrap/>
            <w:vAlign w:val="center"/>
            <w:hideMark/>
          </w:tcPr>
          <w:p w:rsidR="0070306D" w:rsidRPr="005225CD" w:rsidRDefault="0070306D" w:rsidP="0070306D">
            <w:pPr>
              <w:spacing w:after="0" w:line="240" w:lineRule="auto"/>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Total</w:t>
            </w:r>
          </w:p>
        </w:tc>
        <w:tc>
          <w:tcPr>
            <w:tcW w:w="950" w:type="dxa"/>
            <w:tcBorders>
              <w:top w:val="nil"/>
              <w:left w:val="single" w:sz="4" w:space="0" w:color="auto"/>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xml:space="preserve">0.00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950"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xml:space="preserve">0.00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950"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xml:space="preserve">0.00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950" w:type="dxa"/>
            <w:gridSpan w:val="2"/>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xml:space="preserve">0.00 </w:t>
            </w:r>
          </w:p>
        </w:tc>
        <w:tc>
          <w:tcPr>
            <w:tcW w:w="950"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084" w:type="dxa"/>
            <w:tcBorders>
              <w:top w:val="nil"/>
              <w:left w:val="nil"/>
              <w:bottom w:val="single" w:sz="4" w:space="0" w:color="auto"/>
              <w:right w:val="single" w:sz="4" w:space="0" w:color="auto"/>
            </w:tcBorders>
            <w:shd w:val="clear" w:color="000000" w:fill="D9D9D9"/>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0.00</w:t>
            </w:r>
          </w:p>
        </w:tc>
        <w:tc>
          <w:tcPr>
            <w:tcW w:w="1084" w:type="dxa"/>
            <w:tcBorders>
              <w:top w:val="nil"/>
              <w:left w:val="nil"/>
              <w:bottom w:val="single" w:sz="8" w:space="0" w:color="auto"/>
              <w:right w:val="nil"/>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4" w:space="0" w:color="auto"/>
              <w:right w:val="single" w:sz="4" w:space="0" w:color="auto"/>
            </w:tcBorders>
            <w:shd w:val="clear" w:color="000000" w:fill="FFFFFF"/>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w:t>
            </w:r>
          </w:p>
        </w:tc>
      </w:tr>
      <w:tr w:rsidR="0070306D" w:rsidRPr="005225CD" w:rsidTr="0070306D">
        <w:trPr>
          <w:trHeight w:val="180"/>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8966" w:type="dxa"/>
            <w:gridSpan w:val="8"/>
            <w:tcBorders>
              <w:top w:val="single" w:sz="8" w:space="0" w:color="auto"/>
              <w:left w:val="single" w:sz="8" w:space="0" w:color="auto"/>
              <w:bottom w:val="nil"/>
              <w:right w:val="single" w:sz="8" w:space="0" w:color="000000"/>
            </w:tcBorders>
            <w:shd w:val="clear" w:color="000000" w:fill="000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4404" w:type="dxa"/>
            <w:gridSpan w:val="5"/>
            <w:tcBorders>
              <w:top w:val="nil"/>
              <w:left w:val="nil"/>
              <w:bottom w:val="nil"/>
              <w:right w:val="nil"/>
            </w:tcBorders>
            <w:shd w:val="clear" w:color="000000" w:fill="000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598" w:type="dxa"/>
            <w:tcBorders>
              <w:top w:val="nil"/>
              <w:left w:val="nil"/>
              <w:bottom w:val="nil"/>
              <w:right w:val="nil"/>
            </w:tcBorders>
            <w:shd w:val="clear" w:color="000000" w:fill="000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378" w:type="dxa"/>
            <w:tcBorders>
              <w:top w:val="nil"/>
              <w:left w:val="nil"/>
              <w:bottom w:val="nil"/>
              <w:right w:val="nil"/>
            </w:tcBorders>
            <w:shd w:val="clear" w:color="000000" w:fill="000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716" w:type="dxa"/>
            <w:tcBorders>
              <w:top w:val="nil"/>
              <w:left w:val="nil"/>
              <w:bottom w:val="nil"/>
              <w:right w:val="nil"/>
            </w:tcBorders>
            <w:shd w:val="clear" w:color="000000" w:fill="000000"/>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w:t>
            </w:r>
          </w:p>
        </w:tc>
      </w:tr>
      <w:tr w:rsidR="0070306D" w:rsidRPr="005225CD" w:rsidTr="0070306D">
        <w:trPr>
          <w:trHeight w:val="435"/>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6062" w:type="dxa"/>
            <w:gridSpan w:val="16"/>
            <w:tcBorders>
              <w:top w:val="single" w:sz="4" w:space="0" w:color="auto"/>
              <w:left w:val="single" w:sz="4" w:space="0" w:color="auto"/>
              <w:bottom w:val="nil"/>
              <w:right w:val="single" w:sz="4" w:space="0" w:color="auto"/>
            </w:tcBorders>
            <w:shd w:val="clear" w:color="000000" w:fill="D9D9D9"/>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OUTPUTS</w:t>
            </w:r>
          </w:p>
        </w:tc>
      </w:tr>
      <w:tr w:rsidR="0070306D" w:rsidRPr="005225CD" w:rsidTr="0070306D">
        <w:trPr>
          <w:trHeight w:val="675"/>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6062" w:type="dxa"/>
            <w:gridSpan w:val="16"/>
            <w:tcBorders>
              <w:top w:val="single" w:sz="8" w:space="0" w:color="auto"/>
              <w:left w:val="single" w:sz="8" w:space="0" w:color="auto"/>
              <w:bottom w:val="single" w:sz="8" w:space="0" w:color="auto"/>
              <w:right w:val="single" w:sz="8" w:space="0" w:color="000000"/>
            </w:tcBorders>
            <w:shd w:val="clear" w:color="000000" w:fill="D9D9D9"/>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xml:space="preserve">In Table 2, please note the outputs for your project by quarter and by funding source. Columns C, E, G, I and K show agreed output targets. Use the 'Status' section to demonstrate if your outputs are on target (Green), behind target but will make up next quarter/by the end of year (Amber) or behind target and unlikely to make up before the end of year. Use the Notes section to bring anything else to the Growth Deal team's attention. Please complete for </w:t>
            </w:r>
            <w:r w:rsidRPr="005225CD">
              <w:rPr>
                <w:rFonts w:ascii="Arial" w:eastAsia="Times New Roman" w:hAnsi="Arial" w:cs="Arial"/>
                <w:b/>
                <w:bCs/>
                <w:color w:val="000000"/>
                <w:sz w:val="24"/>
                <w:szCs w:val="24"/>
                <w:lang w:eastAsia="en-GB"/>
              </w:rPr>
              <w:t xml:space="preserve">ALL </w:t>
            </w:r>
            <w:r w:rsidRPr="005225CD">
              <w:rPr>
                <w:rFonts w:ascii="Arial" w:eastAsia="Times New Roman" w:hAnsi="Arial" w:cs="Arial"/>
                <w:color w:val="000000"/>
                <w:sz w:val="24"/>
                <w:szCs w:val="24"/>
                <w:lang w:eastAsia="en-GB"/>
              </w:rPr>
              <w:t>outputs.</w:t>
            </w:r>
          </w:p>
        </w:tc>
      </w:tr>
      <w:tr w:rsidR="0070306D" w:rsidRPr="005225CD" w:rsidTr="0070306D">
        <w:trPr>
          <w:trHeight w:val="90"/>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8966" w:type="dxa"/>
            <w:gridSpan w:val="8"/>
            <w:tcBorders>
              <w:top w:val="nil"/>
              <w:left w:val="single" w:sz="8" w:space="0" w:color="auto"/>
              <w:bottom w:val="nil"/>
              <w:right w:val="single" w:sz="8" w:space="0" w:color="000000"/>
            </w:tcBorders>
            <w:shd w:val="clear" w:color="000000" w:fill="000000"/>
            <w:noWrap/>
            <w:vAlign w:val="bottom"/>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4404" w:type="dxa"/>
            <w:gridSpan w:val="5"/>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r>
      <w:tr w:rsidR="0070306D" w:rsidRPr="005225CD" w:rsidTr="0070306D">
        <w:trPr>
          <w:trHeight w:val="450"/>
          <w:jc w:val="center"/>
        </w:trPr>
        <w:tc>
          <w:tcPr>
            <w:tcW w:w="283" w:type="dxa"/>
            <w:tcBorders>
              <w:top w:val="nil"/>
              <w:left w:val="nil"/>
              <w:bottom w:val="nil"/>
              <w:right w:val="nil"/>
            </w:tcBorders>
            <w:shd w:val="clear" w:color="000000" w:fill="000000"/>
            <w:noWrap/>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8966" w:type="dxa"/>
            <w:gridSpan w:val="8"/>
            <w:tcBorders>
              <w:top w:val="single" w:sz="8" w:space="0" w:color="auto"/>
              <w:left w:val="single" w:sz="8" w:space="0" w:color="auto"/>
              <w:bottom w:val="single" w:sz="8" w:space="0" w:color="auto"/>
              <w:right w:val="nil"/>
            </w:tcBorders>
            <w:shd w:val="clear" w:color="000000" w:fill="D9D9D9"/>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xml:space="preserve">TABLE 2 - OUTPUT PROFILE </w:t>
            </w:r>
          </w:p>
        </w:tc>
        <w:tc>
          <w:tcPr>
            <w:tcW w:w="7096" w:type="dxa"/>
            <w:gridSpan w:val="8"/>
            <w:tcBorders>
              <w:top w:val="nil"/>
              <w:left w:val="single" w:sz="8" w:space="0" w:color="auto"/>
              <w:bottom w:val="single" w:sz="8" w:space="0" w:color="auto"/>
              <w:right w:val="single" w:sz="8" w:space="0" w:color="000000"/>
            </w:tcBorders>
            <w:shd w:val="clear" w:color="000000" w:fill="D9D9D9"/>
            <w:noWrap/>
            <w:vAlign w:val="center"/>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Status</w:t>
            </w:r>
            <w:r w:rsidRPr="005225CD">
              <w:rPr>
                <w:rFonts w:ascii="Arial" w:eastAsia="Times New Roman" w:hAnsi="Arial" w:cs="Arial"/>
                <w:color w:val="000000"/>
                <w:sz w:val="20"/>
                <w:szCs w:val="20"/>
                <w:lang w:eastAsia="en-GB"/>
              </w:rPr>
              <w:t xml:space="preserve"> Place a </w:t>
            </w:r>
            <w:r w:rsidRPr="005225CD">
              <w:rPr>
                <w:rFonts w:ascii="Arial" w:eastAsia="Times New Roman" w:hAnsi="Arial" w:cs="Arial"/>
                <w:b/>
                <w:bCs/>
                <w:color w:val="000000"/>
                <w:sz w:val="20"/>
                <w:szCs w:val="20"/>
                <w:lang w:eastAsia="en-GB"/>
              </w:rPr>
              <w:t>X</w:t>
            </w:r>
            <w:r w:rsidRPr="005225CD">
              <w:rPr>
                <w:rFonts w:ascii="Arial" w:eastAsia="Times New Roman" w:hAnsi="Arial" w:cs="Arial"/>
                <w:color w:val="000000"/>
                <w:sz w:val="20"/>
                <w:szCs w:val="20"/>
                <w:lang w:eastAsia="en-GB"/>
              </w:rPr>
              <w:t xml:space="preserve"> to note progress against overall 2015/16 target, as per criteria above </w:t>
            </w:r>
          </w:p>
        </w:tc>
      </w:tr>
      <w:tr w:rsidR="0070306D" w:rsidRPr="005225CD" w:rsidTr="0070306D">
        <w:trPr>
          <w:trHeight w:val="645"/>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single" w:sz="8" w:space="0" w:color="auto"/>
            </w:tcBorders>
            <w:shd w:val="clear" w:color="000000" w:fill="9BC2E6"/>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CORE METRICS</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Q1 Target</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Q1 Actual </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Q2 Target </w:t>
            </w:r>
          </w:p>
        </w:tc>
        <w:tc>
          <w:tcPr>
            <w:tcW w:w="950" w:type="dxa"/>
            <w:tcBorders>
              <w:top w:val="nil"/>
              <w:left w:val="nil"/>
              <w:bottom w:val="single" w:sz="8" w:space="0" w:color="auto"/>
              <w:right w:val="single" w:sz="8"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Q2 Actual </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Q3 Target </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Q3 Actual</w:t>
            </w:r>
          </w:p>
        </w:tc>
        <w:tc>
          <w:tcPr>
            <w:tcW w:w="950" w:type="dxa"/>
            <w:gridSpan w:val="2"/>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Q4 Target</w:t>
            </w:r>
          </w:p>
        </w:tc>
        <w:tc>
          <w:tcPr>
            <w:tcW w:w="950" w:type="dxa"/>
            <w:tcBorders>
              <w:top w:val="nil"/>
              <w:left w:val="nil"/>
              <w:bottom w:val="single" w:sz="8" w:space="0" w:color="auto"/>
              <w:right w:val="single" w:sz="8"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Q4 Actual </w:t>
            </w:r>
          </w:p>
        </w:tc>
        <w:tc>
          <w:tcPr>
            <w:tcW w:w="1084" w:type="dxa"/>
            <w:tcBorders>
              <w:top w:val="nil"/>
              <w:left w:val="nil"/>
              <w:bottom w:val="single" w:sz="8" w:space="0" w:color="auto"/>
              <w:right w:val="single" w:sz="8" w:space="0" w:color="auto"/>
            </w:tcBorders>
            <w:shd w:val="clear" w:color="000000" w:fill="FFC000"/>
            <w:vAlign w:val="bottom"/>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2015/16 Target </w:t>
            </w:r>
          </w:p>
        </w:tc>
        <w:tc>
          <w:tcPr>
            <w:tcW w:w="1084" w:type="dxa"/>
            <w:tcBorders>
              <w:top w:val="nil"/>
              <w:left w:val="nil"/>
              <w:bottom w:val="single" w:sz="8" w:space="0" w:color="auto"/>
              <w:right w:val="single" w:sz="8" w:space="0" w:color="auto"/>
            </w:tcBorders>
            <w:shd w:val="clear" w:color="000000" w:fill="FFC000"/>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2015/16 Actual </w:t>
            </w:r>
          </w:p>
        </w:tc>
        <w:tc>
          <w:tcPr>
            <w:tcW w:w="785" w:type="dxa"/>
            <w:tcBorders>
              <w:top w:val="nil"/>
              <w:left w:val="nil"/>
              <w:bottom w:val="single" w:sz="8" w:space="0" w:color="auto"/>
              <w:right w:val="single" w:sz="8" w:space="0" w:color="auto"/>
            </w:tcBorders>
            <w:shd w:val="clear" w:color="000000" w:fill="FF0000"/>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598" w:type="dxa"/>
            <w:tcBorders>
              <w:top w:val="nil"/>
              <w:left w:val="nil"/>
              <w:bottom w:val="single" w:sz="8" w:space="0" w:color="auto"/>
              <w:right w:val="single" w:sz="8" w:space="0" w:color="auto"/>
            </w:tcBorders>
            <w:shd w:val="clear" w:color="000000" w:fill="FFFF00"/>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378" w:type="dxa"/>
            <w:tcBorders>
              <w:top w:val="nil"/>
              <w:left w:val="nil"/>
              <w:bottom w:val="single" w:sz="8" w:space="0" w:color="auto"/>
              <w:right w:val="single" w:sz="8" w:space="0" w:color="auto"/>
            </w:tcBorders>
            <w:shd w:val="clear" w:color="000000" w:fill="00B050"/>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1716" w:type="dxa"/>
            <w:tcBorders>
              <w:top w:val="nil"/>
              <w:left w:val="nil"/>
              <w:bottom w:val="single" w:sz="8" w:space="0" w:color="auto"/>
              <w:right w:val="single" w:sz="8"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xml:space="preserve">Notes </w:t>
            </w:r>
          </w:p>
        </w:tc>
      </w:tr>
      <w:tr w:rsidR="0070306D" w:rsidRPr="005225CD" w:rsidTr="0070306D">
        <w:trPr>
          <w:trHeight w:val="33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single" w:sz="8" w:space="0" w:color="auto"/>
            </w:tcBorders>
            <w:shd w:val="clear" w:color="000000" w:fill="9BC2E6"/>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Jobs</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single" w:sz="8" w:space="0" w:color="auto"/>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gridSpan w:val="2"/>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r>
      <w:tr w:rsidR="0070306D" w:rsidRPr="005225CD" w:rsidTr="0070306D">
        <w:trPr>
          <w:trHeight w:val="33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single" w:sz="4" w:space="0" w:color="auto"/>
              <w:left w:val="single" w:sz="4" w:space="0" w:color="auto"/>
              <w:bottom w:val="single" w:sz="4" w:space="0" w:color="auto"/>
              <w:right w:val="single" w:sz="4" w:space="0" w:color="auto"/>
            </w:tcBorders>
            <w:shd w:val="clear" w:color="000000" w:fill="9BC2E6"/>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Commercial floorspce</w:t>
            </w:r>
          </w:p>
        </w:tc>
        <w:tc>
          <w:tcPr>
            <w:tcW w:w="950" w:type="dxa"/>
            <w:tcBorders>
              <w:top w:val="nil"/>
              <w:left w:val="single" w:sz="8" w:space="0" w:color="auto"/>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single" w:sz="8" w:space="0" w:color="auto"/>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gridSpan w:val="2"/>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r>
      <w:tr w:rsidR="0070306D" w:rsidRPr="005225CD" w:rsidTr="0070306D">
        <w:trPr>
          <w:trHeight w:val="33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single" w:sz="8" w:space="0" w:color="auto"/>
              <w:left w:val="single" w:sz="8" w:space="0" w:color="auto"/>
              <w:bottom w:val="single" w:sz="8" w:space="0" w:color="auto"/>
              <w:right w:val="single" w:sz="8" w:space="0" w:color="auto"/>
            </w:tcBorders>
            <w:shd w:val="clear" w:color="000000" w:fill="9BC2E6"/>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xml:space="preserve">Housing units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single" w:sz="8" w:space="0" w:color="auto"/>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gridSpan w:val="2"/>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r>
      <w:tr w:rsidR="0070306D" w:rsidRPr="005225CD" w:rsidTr="0070306D">
        <w:trPr>
          <w:trHeight w:val="645"/>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single" w:sz="8" w:space="0" w:color="auto"/>
            </w:tcBorders>
            <w:shd w:val="clear" w:color="000000" w:fill="9BC2E6"/>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PROJECT SPECIFIC OUTPUTS/OUTCOMES</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Q1 Target</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Q1 Actual </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Q2 Target </w:t>
            </w:r>
          </w:p>
        </w:tc>
        <w:tc>
          <w:tcPr>
            <w:tcW w:w="950" w:type="dxa"/>
            <w:tcBorders>
              <w:top w:val="nil"/>
              <w:left w:val="nil"/>
              <w:bottom w:val="single" w:sz="8" w:space="0" w:color="auto"/>
              <w:right w:val="single" w:sz="8"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Q2 Actual </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Q3 Target </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Q3 Actual</w:t>
            </w:r>
          </w:p>
        </w:tc>
        <w:tc>
          <w:tcPr>
            <w:tcW w:w="950" w:type="dxa"/>
            <w:gridSpan w:val="2"/>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Q4 Target</w:t>
            </w:r>
          </w:p>
        </w:tc>
        <w:tc>
          <w:tcPr>
            <w:tcW w:w="950" w:type="dxa"/>
            <w:tcBorders>
              <w:top w:val="nil"/>
              <w:left w:val="nil"/>
              <w:bottom w:val="single" w:sz="8" w:space="0" w:color="auto"/>
              <w:right w:val="single" w:sz="8"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Q4 Actual </w:t>
            </w:r>
          </w:p>
        </w:tc>
        <w:tc>
          <w:tcPr>
            <w:tcW w:w="1084" w:type="dxa"/>
            <w:tcBorders>
              <w:top w:val="nil"/>
              <w:left w:val="nil"/>
              <w:bottom w:val="single" w:sz="8" w:space="0" w:color="auto"/>
              <w:right w:val="single" w:sz="8" w:space="0" w:color="auto"/>
            </w:tcBorders>
            <w:shd w:val="clear" w:color="000000" w:fill="FFC000"/>
            <w:vAlign w:val="bottom"/>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2015/16 Target </w:t>
            </w:r>
          </w:p>
        </w:tc>
        <w:tc>
          <w:tcPr>
            <w:tcW w:w="1084" w:type="dxa"/>
            <w:tcBorders>
              <w:top w:val="nil"/>
              <w:left w:val="nil"/>
              <w:bottom w:val="single" w:sz="8" w:space="0" w:color="auto"/>
              <w:right w:val="single" w:sz="8" w:space="0" w:color="auto"/>
            </w:tcBorders>
            <w:shd w:val="clear" w:color="000000" w:fill="FFC000"/>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2015/16 Actual </w:t>
            </w:r>
          </w:p>
        </w:tc>
        <w:tc>
          <w:tcPr>
            <w:tcW w:w="785" w:type="dxa"/>
            <w:tcBorders>
              <w:top w:val="nil"/>
              <w:left w:val="nil"/>
              <w:bottom w:val="single" w:sz="8" w:space="0" w:color="auto"/>
              <w:right w:val="single" w:sz="8" w:space="0" w:color="auto"/>
            </w:tcBorders>
            <w:shd w:val="clear" w:color="000000" w:fill="FF0000"/>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598" w:type="dxa"/>
            <w:tcBorders>
              <w:top w:val="nil"/>
              <w:left w:val="nil"/>
              <w:bottom w:val="single" w:sz="8" w:space="0" w:color="auto"/>
              <w:right w:val="single" w:sz="8" w:space="0" w:color="auto"/>
            </w:tcBorders>
            <w:shd w:val="clear" w:color="000000" w:fill="FFFF00"/>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378" w:type="dxa"/>
            <w:tcBorders>
              <w:top w:val="nil"/>
              <w:left w:val="nil"/>
              <w:bottom w:val="single" w:sz="8" w:space="0" w:color="auto"/>
              <w:right w:val="single" w:sz="8" w:space="0" w:color="auto"/>
            </w:tcBorders>
            <w:shd w:val="clear" w:color="000000" w:fill="00B050"/>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1716" w:type="dxa"/>
            <w:tcBorders>
              <w:top w:val="nil"/>
              <w:left w:val="nil"/>
              <w:bottom w:val="single" w:sz="8" w:space="0" w:color="auto"/>
              <w:right w:val="single" w:sz="8"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xml:space="preserve">Notes </w:t>
            </w:r>
          </w:p>
        </w:tc>
      </w:tr>
      <w:tr w:rsidR="0070306D" w:rsidRPr="005225CD" w:rsidTr="0070306D">
        <w:trPr>
          <w:trHeight w:val="33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single" w:sz="8" w:space="0" w:color="auto"/>
            </w:tcBorders>
            <w:shd w:val="clear" w:color="000000" w:fill="9BC2E6"/>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single" w:sz="8" w:space="0" w:color="auto"/>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gridSpan w:val="2"/>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r>
      <w:tr w:rsidR="0070306D" w:rsidRPr="005225CD" w:rsidTr="0070306D">
        <w:trPr>
          <w:trHeight w:val="33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single" w:sz="8" w:space="0" w:color="auto"/>
            </w:tcBorders>
            <w:shd w:val="clear" w:color="000000" w:fill="9BC2E6"/>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single" w:sz="8" w:space="0" w:color="auto"/>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gridSpan w:val="2"/>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r>
      <w:tr w:rsidR="0070306D" w:rsidRPr="005225CD" w:rsidTr="0070306D">
        <w:trPr>
          <w:trHeight w:val="33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single" w:sz="8" w:space="0" w:color="auto"/>
            </w:tcBorders>
            <w:shd w:val="clear" w:color="000000" w:fill="9BC2E6"/>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single" w:sz="8" w:space="0" w:color="auto"/>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gridSpan w:val="2"/>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r>
      <w:tr w:rsidR="0070306D" w:rsidRPr="005225CD" w:rsidTr="0070306D">
        <w:trPr>
          <w:trHeight w:val="33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single" w:sz="8" w:space="0" w:color="auto"/>
            </w:tcBorders>
            <w:shd w:val="clear" w:color="000000" w:fill="9BC2E6"/>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single" w:sz="8" w:space="0" w:color="auto"/>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gridSpan w:val="2"/>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r>
      <w:tr w:rsidR="0070306D" w:rsidRPr="005225CD" w:rsidTr="0070306D">
        <w:trPr>
          <w:trHeight w:val="33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single" w:sz="8" w:space="0" w:color="auto"/>
            </w:tcBorders>
            <w:shd w:val="clear" w:color="000000" w:fill="9BC2E6"/>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single" w:sz="8" w:space="0" w:color="auto"/>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gridSpan w:val="2"/>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r>
      <w:tr w:rsidR="0070306D" w:rsidRPr="005225CD" w:rsidTr="0070306D">
        <w:trPr>
          <w:trHeight w:val="645"/>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single" w:sz="8" w:space="0" w:color="auto"/>
            </w:tcBorders>
            <w:shd w:val="clear" w:color="000000" w:fill="9BC2E6"/>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ADDITIONAL MONITORING </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Q1 Target</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Q1 Actual </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Q2 Target </w:t>
            </w:r>
          </w:p>
        </w:tc>
        <w:tc>
          <w:tcPr>
            <w:tcW w:w="950" w:type="dxa"/>
            <w:tcBorders>
              <w:top w:val="nil"/>
              <w:left w:val="nil"/>
              <w:bottom w:val="single" w:sz="8" w:space="0" w:color="auto"/>
              <w:right w:val="single" w:sz="8"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Q2 Actual </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Q3 Target </w:t>
            </w:r>
          </w:p>
        </w:tc>
        <w:tc>
          <w:tcPr>
            <w:tcW w:w="950" w:type="dxa"/>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Q3 Actual</w:t>
            </w:r>
          </w:p>
        </w:tc>
        <w:tc>
          <w:tcPr>
            <w:tcW w:w="950" w:type="dxa"/>
            <w:gridSpan w:val="2"/>
            <w:tcBorders>
              <w:top w:val="nil"/>
              <w:left w:val="nil"/>
              <w:bottom w:val="single" w:sz="8" w:space="0" w:color="auto"/>
              <w:right w:val="single" w:sz="4"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Q4 Target</w:t>
            </w:r>
          </w:p>
        </w:tc>
        <w:tc>
          <w:tcPr>
            <w:tcW w:w="950" w:type="dxa"/>
            <w:tcBorders>
              <w:top w:val="nil"/>
              <w:left w:val="nil"/>
              <w:bottom w:val="single" w:sz="8" w:space="0" w:color="auto"/>
              <w:right w:val="single" w:sz="8"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Q4 Actual </w:t>
            </w:r>
          </w:p>
        </w:tc>
        <w:tc>
          <w:tcPr>
            <w:tcW w:w="1084" w:type="dxa"/>
            <w:tcBorders>
              <w:top w:val="nil"/>
              <w:left w:val="nil"/>
              <w:bottom w:val="single" w:sz="8" w:space="0" w:color="auto"/>
              <w:right w:val="single" w:sz="8" w:space="0" w:color="auto"/>
            </w:tcBorders>
            <w:shd w:val="clear" w:color="000000" w:fill="FFC000"/>
            <w:vAlign w:val="bottom"/>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2015/16 Target </w:t>
            </w:r>
          </w:p>
        </w:tc>
        <w:tc>
          <w:tcPr>
            <w:tcW w:w="1084" w:type="dxa"/>
            <w:tcBorders>
              <w:top w:val="nil"/>
              <w:left w:val="nil"/>
              <w:bottom w:val="single" w:sz="8" w:space="0" w:color="auto"/>
              <w:right w:val="single" w:sz="8" w:space="0" w:color="auto"/>
            </w:tcBorders>
            <w:shd w:val="clear" w:color="000000" w:fill="FFC000"/>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xml:space="preserve">2015/16 Actual </w:t>
            </w:r>
          </w:p>
        </w:tc>
        <w:tc>
          <w:tcPr>
            <w:tcW w:w="785" w:type="dxa"/>
            <w:tcBorders>
              <w:top w:val="nil"/>
              <w:left w:val="nil"/>
              <w:bottom w:val="single" w:sz="8" w:space="0" w:color="auto"/>
              <w:right w:val="single" w:sz="8" w:space="0" w:color="auto"/>
            </w:tcBorders>
            <w:shd w:val="clear" w:color="000000" w:fill="FF0000"/>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598" w:type="dxa"/>
            <w:tcBorders>
              <w:top w:val="nil"/>
              <w:left w:val="nil"/>
              <w:bottom w:val="single" w:sz="8" w:space="0" w:color="auto"/>
              <w:right w:val="single" w:sz="8" w:space="0" w:color="auto"/>
            </w:tcBorders>
            <w:shd w:val="clear" w:color="000000" w:fill="FFFF00"/>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378" w:type="dxa"/>
            <w:tcBorders>
              <w:top w:val="nil"/>
              <w:left w:val="nil"/>
              <w:bottom w:val="single" w:sz="8" w:space="0" w:color="auto"/>
              <w:right w:val="single" w:sz="8" w:space="0" w:color="auto"/>
            </w:tcBorders>
            <w:shd w:val="clear" w:color="000000" w:fill="00B050"/>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1716" w:type="dxa"/>
            <w:tcBorders>
              <w:top w:val="nil"/>
              <w:left w:val="nil"/>
              <w:bottom w:val="single" w:sz="8" w:space="0" w:color="auto"/>
              <w:right w:val="single" w:sz="8" w:space="0" w:color="auto"/>
            </w:tcBorders>
            <w:shd w:val="clear" w:color="000000" w:fill="FFC000"/>
            <w:noWrap/>
            <w:vAlign w:val="center"/>
            <w:hideMark/>
          </w:tcPr>
          <w:p w:rsidR="0070306D" w:rsidRPr="005225CD" w:rsidRDefault="0070306D" w:rsidP="0070306D">
            <w:pPr>
              <w:spacing w:after="0" w:line="240" w:lineRule="auto"/>
              <w:jc w:val="center"/>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 xml:space="preserve">Notes </w:t>
            </w:r>
          </w:p>
        </w:tc>
      </w:tr>
      <w:tr w:rsidR="0070306D" w:rsidRPr="005225CD" w:rsidTr="0070306D">
        <w:trPr>
          <w:trHeight w:val="33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single" w:sz="8" w:space="0" w:color="auto"/>
            </w:tcBorders>
            <w:shd w:val="clear" w:color="000000" w:fill="9BC2E6"/>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single" w:sz="8" w:space="0" w:color="auto"/>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gridSpan w:val="2"/>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r>
      <w:tr w:rsidR="0070306D" w:rsidRPr="005225CD" w:rsidTr="0070306D">
        <w:trPr>
          <w:trHeight w:val="33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single" w:sz="8" w:space="0" w:color="auto"/>
            </w:tcBorders>
            <w:shd w:val="clear" w:color="000000" w:fill="9BC2E6"/>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single" w:sz="8" w:space="0" w:color="auto"/>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gridSpan w:val="2"/>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r>
      <w:tr w:rsidR="0070306D" w:rsidRPr="005225CD" w:rsidTr="0070306D">
        <w:trPr>
          <w:trHeight w:val="33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single" w:sz="8" w:space="0" w:color="auto"/>
            </w:tcBorders>
            <w:shd w:val="clear" w:color="000000" w:fill="9BC2E6"/>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single" w:sz="8" w:space="0" w:color="auto"/>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gridSpan w:val="2"/>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r>
      <w:tr w:rsidR="0070306D" w:rsidRPr="005225CD" w:rsidTr="0070306D">
        <w:trPr>
          <w:trHeight w:val="33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single" w:sz="8" w:space="0" w:color="auto"/>
            </w:tcBorders>
            <w:shd w:val="clear" w:color="000000" w:fill="9BC2E6"/>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single" w:sz="8" w:space="0" w:color="auto"/>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gridSpan w:val="2"/>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r>
      <w:tr w:rsidR="0070306D" w:rsidRPr="005225CD" w:rsidTr="0070306D">
        <w:trPr>
          <w:trHeight w:val="33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2817" w:type="dxa"/>
            <w:tcBorders>
              <w:top w:val="nil"/>
              <w:left w:val="single" w:sz="8" w:space="0" w:color="auto"/>
              <w:bottom w:val="single" w:sz="8" w:space="0" w:color="auto"/>
              <w:right w:val="single" w:sz="8" w:space="0" w:color="auto"/>
            </w:tcBorders>
            <w:shd w:val="clear" w:color="000000" w:fill="9BC2E6"/>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single" w:sz="8" w:space="0" w:color="auto"/>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4"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lang w:eastAsia="en-GB"/>
              </w:rPr>
            </w:pPr>
            <w:r w:rsidRPr="005225CD">
              <w:rPr>
                <w:rFonts w:ascii="Arial" w:eastAsia="Times New Roman" w:hAnsi="Arial" w:cs="Arial"/>
                <w:b/>
                <w:bCs/>
                <w:color w:val="000000"/>
                <w:sz w:val="24"/>
                <w:szCs w:val="24"/>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gridSpan w:val="2"/>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950"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000000" w:fill="D9D9D9"/>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c>
          <w:tcPr>
            <w:tcW w:w="1084"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785"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59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378" w:type="dxa"/>
            <w:tcBorders>
              <w:top w:val="nil"/>
              <w:left w:val="nil"/>
              <w:bottom w:val="single" w:sz="8" w:space="0" w:color="auto"/>
              <w:right w:val="single" w:sz="8" w:space="0" w:color="auto"/>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716" w:type="dxa"/>
            <w:tcBorders>
              <w:top w:val="nil"/>
              <w:left w:val="nil"/>
              <w:bottom w:val="single" w:sz="8" w:space="0" w:color="auto"/>
              <w:right w:val="single" w:sz="8" w:space="0" w:color="auto"/>
            </w:tcBorders>
            <w:shd w:val="clear" w:color="auto" w:fill="auto"/>
            <w:vAlign w:val="center"/>
            <w:hideMark/>
          </w:tcPr>
          <w:p w:rsidR="0070306D" w:rsidRPr="005225CD" w:rsidRDefault="0070306D" w:rsidP="0070306D">
            <w:pPr>
              <w:spacing w:after="0" w:line="240" w:lineRule="auto"/>
              <w:jc w:val="center"/>
              <w:rPr>
                <w:rFonts w:ascii="Arial" w:eastAsia="Times New Roman" w:hAnsi="Arial" w:cs="Arial"/>
                <w:b/>
                <w:bCs/>
                <w:color w:val="000000"/>
                <w:sz w:val="24"/>
                <w:szCs w:val="24"/>
                <w:u w:val="single"/>
                <w:lang w:eastAsia="en-GB"/>
              </w:rPr>
            </w:pPr>
            <w:r w:rsidRPr="005225CD">
              <w:rPr>
                <w:rFonts w:ascii="Arial" w:eastAsia="Times New Roman" w:hAnsi="Arial" w:cs="Arial"/>
                <w:b/>
                <w:bCs/>
                <w:color w:val="000000"/>
                <w:sz w:val="24"/>
                <w:szCs w:val="24"/>
                <w:u w:val="single"/>
                <w:lang w:eastAsia="en-GB"/>
              </w:rPr>
              <w:t> </w:t>
            </w:r>
          </w:p>
        </w:tc>
      </w:tr>
    </w:tbl>
    <w:p w:rsidR="0070306D" w:rsidRDefault="0070306D">
      <w:r>
        <w:br w:type="page"/>
      </w:r>
      <w:bookmarkStart w:id="0" w:name="_GoBack"/>
      <w:bookmarkEnd w:id="0"/>
    </w:p>
    <w:tbl>
      <w:tblPr>
        <w:tblpPr w:leftFromText="180" w:rightFromText="180" w:vertAnchor="page" w:horzAnchor="page" w:tblpXSpec="center" w:tblpY="1"/>
        <w:tblW w:w="16345" w:type="dxa"/>
        <w:jc w:val="center"/>
        <w:tblLook w:val="04A0" w:firstRow="1" w:lastRow="0" w:firstColumn="1" w:lastColumn="0" w:noHBand="0" w:noVBand="1"/>
      </w:tblPr>
      <w:tblGrid>
        <w:gridCol w:w="283"/>
        <w:gridCol w:w="16062"/>
      </w:tblGrid>
      <w:tr w:rsidR="0070306D" w:rsidRPr="005225CD" w:rsidTr="0070306D">
        <w:trPr>
          <w:trHeight w:val="45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6062" w:type="dxa"/>
            <w:tcBorders>
              <w:top w:val="single" w:sz="8" w:space="0" w:color="auto"/>
              <w:left w:val="single" w:sz="8" w:space="0" w:color="auto"/>
              <w:bottom w:val="single" w:sz="8" w:space="0" w:color="auto"/>
              <w:right w:val="single" w:sz="8" w:space="0" w:color="000000"/>
            </w:tcBorders>
            <w:shd w:val="clear" w:color="000000" w:fill="D9D9D9"/>
            <w:hideMark/>
          </w:tcPr>
          <w:p w:rsidR="0070306D" w:rsidRPr="005225CD" w:rsidRDefault="0070306D" w:rsidP="0070306D">
            <w:pPr>
              <w:spacing w:after="0" w:line="240" w:lineRule="auto"/>
              <w:rPr>
                <w:rFonts w:ascii="Arial" w:eastAsia="Times New Roman" w:hAnsi="Arial" w:cs="Arial"/>
                <w:color w:val="000000"/>
                <w:sz w:val="28"/>
                <w:szCs w:val="28"/>
                <w:lang w:eastAsia="en-GB"/>
              </w:rPr>
            </w:pPr>
            <w:r w:rsidRPr="005225CD">
              <w:rPr>
                <w:rFonts w:ascii="Arial" w:eastAsia="Times New Roman" w:hAnsi="Arial" w:cs="Arial"/>
                <w:b/>
                <w:bCs/>
                <w:color w:val="000000"/>
                <w:sz w:val="28"/>
                <w:szCs w:val="28"/>
                <w:u w:val="single"/>
                <w:lang w:eastAsia="en-GB"/>
              </w:rPr>
              <w:t>TABLE 3 - EMERGING ISSUES</w:t>
            </w:r>
            <w:r w:rsidRPr="005225CD">
              <w:rPr>
                <w:rFonts w:ascii="Arial" w:eastAsia="Times New Roman" w:hAnsi="Arial" w:cs="Arial"/>
                <w:color w:val="000000"/>
                <w:sz w:val="28"/>
                <w:szCs w:val="28"/>
                <w:lang w:eastAsia="en-GB"/>
              </w:rPr>
              <w:t xml:space="preserve"> </w:t>
            </w:r>
            <w:r w:rsidRPr="005225CD">
              <w:rPr>
                <w:rFonts w:ascii="Arial" w:eastAsia="Times New Roman" w:hAnsi="Arial" w:cs="Arial"/>
                <w:color w:val="000000"/>
                <w:sz w:val="24"/>
                <w:szCs w:val="24"/>
                <w:lang w:eastAsia="en-GB"/>
              </w:rPr>
              <w:t xml:space="preserve">Please use this section to note any obstacles, issues or interruptions to the progress of your project, particularly in relation to assumptions and inputs as noted in you Logic Model  </w:t>
            </w:r>
          </w:p>
        </w:tc>
      </w:tr>
      <w:tr w:rsidR="0070306D" w:rsidRPr="005225CD" w:rsidTr="0070306D">
        <w:trPr>
          <w:trHeight w:val="228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6062" w:type="dxa"/>
            <w:tcBorders>
              <w:top w:val="single" w:sz="8" w:space="0" w:color="auto"/>
              <w:left w:val="single" w:sz="8" w:space="0" w:color="auto"/>
              <w:bottom w:val="single" w:sz="8" w:space="0" w:color="auto"/>
              <w:right w:val="single" w:sz="8" w:space="0" w:color="000000"/>
            </w:tcBorders>
            <w:shd w:val="clear" w:color="auto" w:fill="auto"/>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r>
      <w:tr w:rsidR="0070306D" w:rsidRPr="005225CD" w:rsidTr="0070306D">
        <w:trPr>
          <w:trHeight w:val="480"/>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6062" w:type="dxa"/>
            <w:tcBorders>
              <w:top w:val="single" w:sz="8" w:space="0" w:color="auto"/>
              <w:left w:val="single" w:sz="8" w:space="0" w:color="auto"/>
              <w:bottom w:val="single" w:sz="8" w:space="0" w:color="auto"/>
              <w:right w:val="single" w:sz="8" w:space="0" w:color="000000"/>
            </w:tcBorders>
            <w:shd w:val="clear" w:color="000000" w:fill="D9D9D9"/>
            <w:hideMark/>
          </w:tcPr>
          <w:p w:rsidR="0070306D" w:rsidRPr="005225CD" w:rsidRDefault="0070306D" w:rsidP="0070306D">
            <w:pPr>
              <w:spacing w:after="0" w:line="240" w:lineRule="auto"/>
              <w:rPr>
                <w:rFonts w:ascii="Arial" w:eastAsia="Times New Roman" w:hAnsi="Arial" w:cs="Arial"/>
                <w:b/>
                <w:bCs/>
                <w:color w:val="000000"/>
                <w:sz w:val="28"/>
                <w:szCs w:val="28"/>
                <w:u w:val="single"/>
                <w:lang w:eastAsia="en-GB"/>
              </w:rPr>
            </w:pPr>
            <w:r w:rsidRPr="005225CD">
              <w:rPr>
                <w:rFonts w:ascii="Arial" w:eastAsia="Times New Roman" w:hAnsi="Arial" w:cs="Arial"/>
                <w:b/>
                <w:bCs/>
                <w:color w:val="000000"/>
                <w:sz w:val="28"/>
                <w:szCs w:val="28"/>
                <w:u w:val="single"/>
                <w:lang w:eastAsia="en-GB"/>
              </w:rPr>
              <w:t>TABLE 4 - CHANGE REQUEST</w:t>
            </w:r>
            <w:r w:rsidRPr="005225CD">
              <w:rPr>
                <w:rFonts w:ascii="Arial" w:eastAsia="Times New Roman" w:hAnsi="Arial" w:cs="Arial"/>
                <w:color w:val="000000"/>
                <w:sz w:val="20"/>
                <w:szCs w:val="20"/>
                <w:lang w:eastAsia="en-GB"/>
              </w:rPr>
              <w:t xml:space="preserve"> </w:t>
            </w:r>
            <w:r w:rsidRPr="005225CD">
              <w:rPr>
                <w:rFonts w:ascii="Arial" w:eastAsia="Times New Roman" w:hAnsi="Arial" w:cs="Arial"/>
                <w:color w:val="000000"/>
                <w:sz w:val="24"/>
                <w:szCs w:val="24"/>
                <w:lang w:eastAsia="en-GB"/>
              </w:rPr>
              <w:t xml:space="preserve">Please use this section to a) note which output indicator(s) you are requesting a change for, b) what the new output indicator(s) is to be and c) the reason for this change </w:t>
            </w:r>
          </w:p>
        </w:tc>
      </w:tr>
      <w:tr w:rsidR="0070306D" w:rsidRPr="005225CD" w:rsidTr="0070306D">
        <w:trPr>
          <w:trHeight w:val="2505"/>
          <w:jc w:val="center"/>
        </w:trPr>
        <w:tc>
          <w:tcPr>
            <w:tcW w:w="283" w:type="dxa"/>
            <w:tcBorders>
              <w:top w:val="nil"/>
              <w:left w:val="nil"/>
              <w:bottom w:val="nil"/>
              <w:right w:val="nil"/>
            </w:tcBorders>
            <w:shd w:val="clear" w:color="000000" w:fill="000000"/>
            <w:vAlign w:val="bottom"/>
            <w:hideMark/>
          </w:tcPr>
          <w:p w:rsidR="0070306D" w:rsidRPr="005225CD" w:rsidRDefault="0070306D" w:rsidP="0070306D">
            <w:pPr>
              <w:spacing w:after="0" w:line="240" w:lineRule="auto"/>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c>
          <w:tcPr>
            <w:tcW w:w="1606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0306D" w:rsidRPr="005225CD" w:rsidRDefault="0070306D" w:rsidP="0070306D">
            <w:pPr>
              <w:spacing w:after="0" w:line="240" w:lineRule="auto"/>
              <w:jc w:val="center"/>
              <w:rPr>
                <w:rFonts w:ascii="Arial" w:eastAsia="Times New Roman" w:hAnsi="Arial" w:cs="Arial"/>
                <w:color w:val="000000"/>
                <w:sz w:val="24"/>
                <w:szCs w:val="24"/>
                <w:lang w:eastAsia="en-GB"/>
              </w:rPr>
            </w:pPr>
            <w:r w:rsidRPr="005225CD">
              <w:rPr>
                <w:rFonts w:ascii="Arial" w:eastAsia="Times New Roman" w:hAnsi="Arial" w:cs="Arial"/>
                <w:color w:val="000000"/>
                <w:sz w:val="24"/>
                <w:szCs w:val="24"/>
                <w:lang w:eastAsia="en-GB"/>
              </w:rPr>
              <w:t> </w:t>
            </w:r>
          </w:p>
        </w:tc>
      </w:tr>
    </w:tbl>
    <w:p w:rsidR="00F01EF1" w:rsidRDefault="00F01EF1" w:rsidP="00F01EF1">
      <w:pPr>
        <w:rPr>
          <w:rFonts w:ascii="Arial" w:hAnsi="Arial" w:cs="Arial"/>
        </w:rPr>
      </w:pPr>
    </w:p>
    <w:tbl>
      <w:tblPr>
        <w:tblStyle w:val="TableGrid"/>
        <w:tblW w:w="9209" w:type="dxa"/>
        <w:tblLook w:val="04A0" w:firstRow="1" w:lastRow="0" w:firstColumn="1" w:lastColumn="0" w:noHBand="0" w:noVBand="1"/>
      </w:tblPr>
      <w:tblGrid>
        <w:gridCol w:w="8088"/>
        <w:gridCol w:w="1121"/>
      </w:tblGrid>
      <w:tr w:rsidR="00F01EF1" w:rsidTr="00ED2C01">
        <w:tc>
          <w:tcPr>
            <w:tcW w:w="8217" w:type="dxa"/>
          </w:tcPr>
          <w:p w:rsidR="00F01EF1" w:rsidRPr="00BA35C1" w:rsidRDefault="00F01EF1" w:rsidP="00ED2C01">
            <w:pPr>
              <w:rPr>
                <w:rFonts w:ascii="Arial" w:hAnsi="Arial" w:cs="Arial"/>
                <w:b/>
              </w:rPr>
            </w:pPr>
            <w:r>
              <w:rPr>
                <w:rFonts w:ascii="Arial" w:hAnsi="Arial" w:cs="Arial"/>
                <w:b/>
              </w:rPr>
              <w:t>Advanced Engineering and Manufacturing Innovation Centre, Nelson and Colne College</w:t>
            </w:r>
          </w:p>
        </w:tc>
        <w:tc>
          <w:tcPr>
            <w:tcW w:w="992" w:type="dxa"/>
          </w:tcPr>
          <w:p w:rsidR="00F01EF1" w:rsidRPr="00E418B2" w:rsidRDefault="00F01EF1" w:rsidP="00ED2C01">
            <w:pPr>
              <w:rPr>
                <w:rFonts w:ascii="Arial" w:hAnsi="Arial" w:cs="Arial"/>
              </w:rPr>
            </w:pP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Jobs connected to the intervention</w:t>
            </w:r>
          </w:p>
        </w:tc>
        <w:tc>
          <w:tcPr>
            <w:tcW w:w="992" w:type="dxa"/>
          </w:tcPr>
          <w:p w:rsidR="00F01EF1" w:rsidRPr="00E418B2" w:rsidRDefault="00F01EF1" w:rsidP="00ED2C01">
            <w:pPr>
              <w:rPr>
                <w:rFonts w:ascii="Arial" w:hAnsi="Arial" w:cs="Arial"/>
              </w:rPr>
            </w:pPr>
            <w:r>
              <w:rPr>
                <w:rFonts w:ascii="Arial" w:hAnsi="Arial" w:cs="Arial"/>
              </w:rPr>
              <w:t>Annual</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Refurbished training/learning facilities</w:t>
            </w:r>
          </w:p>
        </w:tc>
        <w:tc>
          <w:tcPr>
            <w:tcW w:w="992" w:type="dxa"/>
          </w:tcPr>
          <w:p w:rsidR="00F01EF1" w:rsidRPr="00E418B2" w:rsidRDefault="00F01EF1" w:rsidP="00ED2C01">
            <w:pPr>
              <w:rPr>
                <w:rFonts w:ascii="Arial" w:hAnsi="Arial" w:cs="Arial"/>
              </w:rPr>
            </w:pPr>
            <w:r>
              <w:rPr>
                <w:rFonts w:ascii="Arial" w:hAnsi="Arial" w:cs="Arial"/>
              </w:rPr>
              <w:t>Quarterly</w:t>
            </w:r>
          </w:p>
        </w:tc>
      </w:tr>
      <w:tr w:rsidR="00F01EF1" w:rsidTr="00ED2C01">
        <w:tc>
          <w:tcPr>
            <w:tcW w:w="8217" w:type="dxa"/>
          </w:tcPr>
          <w:p w:rsidR="00F01EF1" w:rsidRPr="00BA35C1" w:rsidRDefault="00F01EF1" w:rsidP="00ED2C01">
            <w:pPr>
              <w:pStyle w:val="ListParagraph"/>
              <w:numPr>
                <w:ilvl w:val="0"/>
                <w:numId w:val="1"/>
              </w:numPr>
              <w:rPr>
                <w:rFonts w:ascii="Arial" w:hAnsi="Arial" w:cs="Arial"/>
              </w:rPr>
            </w:pPr>
            <w:r>
              <w:rPr>
                <w:rFonts w:ascii="Arial" w:hAnsi="Arial" w:cs="Arial"/>
              </w:rPr>
              <w:t>Follow on investment at site, including revenue funding</w:t>
            </w:r>
          </w:p>
        </w:tc>
        <w:tc>
          <w:tcPr>
            <w:tcW w:w="992" w:type="dxa"/>
          </w:tcPr>
          <w:p w:rsidR="00F01EF1" w:rsidRPr="00E418B2" w:rsidRDefault="00F01EF1" w:rsidP="00ED2C01">
            <w:pPr>
              <w:rPr>
                <w:rFonts w:ascii="Arial" w:hAnsi="Arial" w:cs="Arial"/>
              </w:rPr>
            </w:pPr>
            <w:r>
              <w:rPr>
                <w:rFonts w:ascii="Arial" w:hAnsi="Arial" w:cs="Arial"/>
              </w:rPr>
              <w:t>Annual</w:t>
            </w:r>
          </w:p>
        </w:tc>
      </w:tr>
    </w:tbl>
    <w:p w:rsidR="00F01EF1" w:rsidRDefault="00F01EF1" w:rsidP="00F01EF1">
      <w:pPr>
        <w:rPr>
          <w:rFonts w:ascii="Arial" w:hAnsi="Arial" w:cs="Arial"/>
        </w:rPr>
      </w:pPr>
    </w:p>
    <w:p w:rsidR="005225CD" w:rsidRDefault="005225CD">
      <w:pPr>
        <w:rPr>
          <w:rFonts w:ascii="Arial" w:hAnsi="Arial" w:cs="Arial"/>
        </w:rPr>
      </w:pPr>
      <w:r>
        <w:rPr>
          <w:rFonts w:ascii="Arial" w:hAnsi="Arial" w:cs="Arial"/>
        </w:rPr>
        <w:br w:type="page"/>
      </w:r>
    </w:p>
    <w:p w:rsidR="00F01EF1" w:rsidRDefault="00F01EF1" w:rsidP="00F01EF1">
      <w:pPr>
        <w:rPr>
          <w:rFonts w:ascii="Arial" w:hAnsi="Arial" w:cs="Arial"/>
        </w:rPr>
      </w:pPr>
    </w:p>
    <w:p w:rsidR="00F01EF1" w:rsidRDefault="00090D34" w:rsidP="00F01EF1">
      <w:pPr>
        <w:rPr>
          <w:rFonts w:ascii="Arial" w:hAnsi="Arial" w:cs="Arial"/>
        </w:rPr>
      </w:pPr>
      <w:r w:rsidRPr="00090D34">
        <w:rPr>
          <w:rFonts w:ascii="Arial" w:hAnsi="Arial" w:cs="Arial"/>
          <w:highlight w:val="yellow"/>
        </w:rPr>
        <w:t>Still requires all information for GD Extension projects</w:t>
      </w:r>
      <w:r>
        <w:rPr>
          <w:rFonts w:ascii="Arial" w:hAnsi="Arial" w:cs="Arial"/>
        </w:rPr>
        <w:t xml:space="preserve"> </w:t>
      </w:r>
    </w:p>
    <w:p w:rsidR="00F01EF1" w:rsidRDefault="00F01EF1" w:rsidP="00F01EF1">
      <w:pPr>
        <w:rPr>
          <w:rFonts w:ascii="Arial" w:hAnsi="Arial" w:cs="Arial"/>
        </w:rPr>
      </w:pPr>
    </w:p>
    <w:p w:rsidR="00434DDE" w:rsidRDefault="00090D34" w:rsidP="00F01EF1">
      <w:pPr>
        <w:rPr>
          <w:rFonts w:ascii="Arial" w:hAnsi="Arial" w:cs="Arial"/>
        </w:rPr>
      </w:pPr>
      <w:r w:rsidRPr="00090D34">
        <w:rPr>
          <w:rFonts w:ascii="Arial" w:hAnsi="Arial" w:cs="Arial"/>
          <w:highlight w:val="yellow"/>
        </w:rPr>
        <w:t xml:space="preserve">Project Leads Appendix </w:t>
      </w:r>
      <w:r w:rsidR="00434DDE">
        <w:rPr>
          <w:rFonts w:ascii="Arial" w:hAnsi="Arial" w:cs="Arial"/>
          <w:highlight w:val="yellow"/>
        </w:rPr>
        <w:t xml:space="preserve">D </w:t>
      </w:r>
      <w:r w:rsidRPr="00090D34">
        <w:rPr>
          <w:rFonts w:ascii="Arial" w:hAnsi="Arial" w:cs="Arial"/>
          <w:highlight w:val="yellow"/>
        </w:rPr>
        <w:t>still required</w:t>
      </w:r>
      <w:r>
        <w:rPr>
          <w:rFonts w:ascii="Arial" w:hAnsi="Arial" w:cs="Arial"/>
        </w:rPr>
        <w:t xml:space="preserve"> </w:t>
      </w:r>
    </w:p>
    <w:p w:rsidR="00434DDE" w:rsidRDefault="00434DDE">
      <w:pPr>
        <w:rPr>
          <w:rFonts w:ascii="Arial" w:hAnsi="Arial" w:cs="Arial"/>
        </w:rPr>
      </w:pPr>
      <w:r>
        <w:rPr>
          <w:rFonts w:ascii="Arial" w:hAnsi="Arial" w:cs="Arial"/>
        </w:rPr>
        <w:br w:type="page"/>
      </w:r>
    </w:p>
    <w:p w:rsidR="00434DDE" w:rsidRPr="005225CD" w:rsidRDefault="00434DDE" w:rsidP="00434DDE">
      <w:pPr>
        <w:rPr>
          <w:rFonts w:ascii="Arial" w:hAnsi="Arial" w:cs="Arial"/>
          <w:b/>
          <w:u w:val="single"/>
        </w:rPr>
      </w:pPr>
      <w:r w:rsidRPr="00434DDE">
        <w:rPr>
          <w:rFonts w:ascii="Arial" w:hAnsi="Arial" w:cs="Arial"/>
          <w:b/>
          <w:u w:val="single"/>
        </w:rPr>
        <w:lastRenderedPageBreak/>
        <w:t xml:space="preserve">Appendix </w:t>
      </w:r>
      <w:r>
        <w:rPr>
          <w:rFonts w:ascii="Arial" w:hAnsi="Arial" w:cs="Arial"/>
          <w:b/>
          <w:u w:val="single"/>
        </w:rPr>
        <w:t>E</w:t>
      </w:r>
      <w:r w:rsidRPr="00434DDE">
        <w:rPr>
          <w:rFonts w:ascii="Arial" w:hAnsi="Arial" w:cs="Arial"/>
          <w:b/>
          <w:u w:val="single"/>
        </w:rPr>
        <w:t xml:space="preserve"> – </w:t>
      </w:r>
      <w:r>
        <w:rPr>
          <w:rFonts w:ascii="Arial" w:hAnsi="Arial" w:cs="Arial"/>
          <w:b/>
          <w:u w:val="single"/>
        </w:rPr>
        <w:t xml:space="preserve">Exemplar Project Plan – Sample </w:t>
      </w:r>
    </w:p>
    <w:p w:rsidR="00434DDE" w:rsidRPr="005225CD" w:rsidRDefault="00434DDE" w:rsidP="00434DDE">
      <w:pPr>
        <w:rPr>
          <w:b/>
        </w:rPr>
      </w:pPr>
      <w:r>
        <w:rPr>
          <w:b/>
        </w:rPr>
        <w:t xml:space="preserve">Lancaster Health Campus - </w:t>
      </w:r>
      <w:r w:rsidRPr="00337547">
        <w:rPr>
          <w:b/>
        </w:rPr>
        <w:t xml:space="preserve">Evaluation Plan </w:t>
      </w:r>
      <w:r>
        <w:rPr>
          <w:b/>
        </w:rPr>
        <w:t xml:space="preserve">- An Example of an Exemplar Project  </w:t>
      </w:r>
    </w:p>
    <w:p w:rsidR="00434DDE" w:rsidRDefault="00434DDE" w:rsidP="00434DDE">
      <w:pPr>
        <w:rPr>
          <w:b/>
        </w:rPr>
      </w:pPr>
      <w:r>
        <w:rPr>
          <w:b/>
        </w:rPr>
        <w:t xml:space="preserve">Introduction and </w:t>
      </w:r>
      <w:r w:rsidRPr="00337547">
        <w:rPr>
          <w:b/>
        </w:rPr>
        <w:t>Objective</w:t>
      </w:r>
    </w:p>
    <w:p w:rsidR="00434DDE" w:rsidRDefault="00434DDE" w:rsidP="00434DDE">
      <w:r>
        <w:t>The objective of the evaluation plan is twofold:-</w:t>
      </w:r>
    </w:p>
    <w:p w:rsidR="00434DDE" w:rsidRDefault="00434DDE" w:rsidP="00434DDE">
      <w:pPr>
        <w:pStyle w:val="ListParagraph"/>
        <w:numPr>
          <w:ilvl w:val="0"/>
          <w:numId w:val="8"/>
        </w:numPr>
      </w:pPr>
      <w:r>
        <w:t>To ensure that the logic through which the outputs of the project deliver the outcomes and impacts is sound and remains so throughout the project in the light of changes in the environment external to the project; this includes ensuring that any activities and their required resources are included in the plan at the appropriate time and quantum. (Theory &amp; Process based)</w:t>
      </w:r>
    </w:p>
    <w:p w:rsidR="00434DDE" w:rsidRDefault="00434DDE" w:rsidP="00434DDE">
      <w:pPr>
        <w:pStyle w:val="ListParagraph"/>
        <w:ind w:left="1080"/>
      </w:pPr>
    </w:p>
    <w:p w:rsidR="00434DDE" w:rsidRDefault="00434DDE" w:rsidP="005225CD">
      <w:pPr>
        <w:pStyle w:val="ListParagraph"/>
        <w:numPr>
          <w:ilvl w:val="0"/>
          <w:numId w:val="8"/>
        </w:numPr>
      </w:pPr>
      <w:r>
        <w:t>To monitor progress against plan in respect of the three essentials (outputs, outcomes and impacts) and monitor the translation of the outputs into planned outcomes and impacts, providing the necessary data to demonstrate effective management, report against targets and identify the need for any corrective actions. (Output / Outcome based)</w:t>
      </w:r>
    </w:p>
    <w:p w:rsidR="00434DDE" w:rsidRDefault="00434DDE" w:rsidP="005225CD">
      <w:r>
        <w:t xml:space="preserve">NB “Evaluation” in this context means both internal (to the Growth Deal) formative and summative evaluation </w:t>
      </w:r>
      <w:r w:rsidRPr="00E62365">
        <w:rPr>
          <w:b/>
        </w:rPr>
        <w:t xml:space="preserve">including </w:t>
      </w:r>
      <w:r>
        <w:t>the identification and authorisation of any changes to project plans (covering outputs, timescales and resources, outcomes and impacts) under the appropriate change contro</w:t>
      </w:r>
      <w:r w:rsidR="005225CD">
        <w:t xml:space="preserve">l and delegation arrangements. </w:t>
      </w:r>
    </w:p>
    <w:p w:rsidR="00434DDE" w:rsidRPr="00DC0195" w:rsidRDefault="00434DDE" w:rsidP="00434DDE">
      <w:pPr>
        <w:rPr>
          <w:b/>
        </w:rPr>
      </w:pPr>
      <w:r>
        <w:rPr>
          <w:b/>
        </w:rPr>
        <w:t>Evaluation Plan Phases</w:t>
      </w:r>
    </w:p>
    <w:p w:rsidR="00434DDE" w:rsidRDefault="00434DDE" w:rsidP="00434DDE">
      <w:r>
        <w:t>In order to achieve the objective of the evaluation plan it is structured into 3 elements:-</w:t>
      </w:r>
    </w:p>
    <w:p w:rsidR="00434DDE" w:rsidRDefault="00434DDE" w:rsidP="00434DDE">
      <w:pPr>
        <w:pStyle w:val="ListParagraph"/>
        <w:numPr>
          <w:ilvl w:val="0"/>
          <w:numId w:val="9"/>
        </w:numPr>
      </w:pPr>
      <w:r>
        <w:t>Preliminary</w:t>
      </w:r>
    </w:p>
    <w:p w:rsidR="00434DDE" w:rsidRDefault="00434DDE" w:rsidP="00434DDE">
      <w:pPr>
        <w:pStyle w:val="ListParagraph"/>
        <w:numPr>
          <w:ilvl w:val="0"/>
          <w:numId w:val="9"/>
        </w:numPr>
      </w:pPr>
      <w:r>
        <w:t>Pre-project</w:t>
      </w:r>
    </w:p>
    <w:p w:rsidR="00434DDE" w:rsidRDefault="00434DDE" w:rsidP="00434DDE">
      <w:pPr>
        <w:pStyle w:val="ListParagraph"/>
        <w:numPr>
          <w:ilvl w:val="0"/>
          <w:numId w:val="9"/>
        </w:numPr>
      </w:pPr>
      <w:r>
        <w:t>Within Project.</w:t>
      </w:r>
    </w:p>
    <w:p w:rsidR="00434DDE" w:rsidRDefault="00434DDE" w:rsidP="00434DDE">
      <w:r>
        <w:t xml:space="preserve">The </w:t>
      </w:r>
      <w:r>
        <w:rPr>
          <w:b/>
        </w:rPr>
        <w:t>P</w:t>
      </w:r>
      <w:r w:rsidRPr="00DC0195">
        <w:rPr>
          <w:b/>
        </w:rPr>
        <w:t xml:space="preserve">reliminary </w:t>
      </w:r>
      <w:r>
        <w:rPr>
          <w:b/>
        </w:rPr>
        <w:t>P</w:t>
      </w:r>
      <w:r w:rsidRPr="00DC0195">
        <w:rPr>
          <w:b/>
        </w:rPr>
        <w:t>hase</w:t>
      </w:r>
      <w:r>
        <w:rPr>
          <w:b/>
        </w:rPr>
        <w:t xml:space="preserve"> </w:t>
      </w:r>
      <w:r>
        <w:t>consist principally of a rigorous test of the logic model to serve the first part of the first objective; it provides also for:</w:t>
      </w:r>
    </w:p>
    <w:p w:rsidR="00434DDE" w:rsidRDefault="00434DDE" w:rsidP="00434DDE">
      <w:pPr>
        <w:pStyle w:val="ListParagraph"/>
        <w:numPr>
          <w:ilvl w:val="0"/>
          <w:numId w:val="10"/>
        </w:numPr>
      </w:pPr>
      <w:r>
        <w:t xml:space="preserve"> the identification of data to be collected to ensure that the logic remains sound throughout the programme for use in the pre-project phase</w:t>
      </w:r>
    </w:p>
    <w:p w:rsidR="00434DDE" w:rsidRDefault="00434DDE" w:rsidP="00434DDE">
      <w:pPr>
        <w:pStyle w:val="ListParagraph"/>
        <w:numPr>
          <w:ilvl w:val="0"/>
          <w:numId w:val="10"/>
        </w:numPr>
      </w:pPr>
      <w:r>
        <w:t xml:space="preserve"> the identification of any additional activities which need to be carried out to ensure as far as possible the translation of outputs into outcomes and impacts and the resources needed for these, and</w:t>
      </w:r>
    </w:p>
    <w:p w:rsidR="00434DDE" w:rsidRDefault="00434DDE" w:rsidP="00434DDE">
      <w:pPr>
        <w:pStyle w:val="ListParagraph"/>
        <w:numPr>
          <w:ilvl w:val="0"/>
          <w:numId w:val="10"/>
        </w:numPr>
      </w:pPr>
      <w:r>
        <w:t xml:space="preserve"> checking the resources needed to complete the project identified in the logic model against those available at the outset so that the stage gates and dependencies for the acquisition of these resources can be included in the project plan.</w:t>
      </w:r>
    </w:p>
    <w:p w:rsidR="00434DDE" w:rsidRDefault="00434DDE" w:rsidP="00434DDE">
      <w:r>
        <w:lastRenderedPageBreak/>
        <w:t xml:space="preserve">     </w:t>
      </w:r>
    </w:p>
    <w:p w:rsidR="00434DDE" w:rsidRDefault="00434DDE" w:rsidP="00434DDE">
      <w:r>
        <w:t xml:space="preserve">The </w:t>
      </w:r>
      <w:r>
        <w:rPr>
          <w:b/>
        </w:rPr>
        <w:t>Pre-project Phase</w:t>
      </w:r>
      <w:r>
        <w:t xml:space="preserve"> consists of carrying out all those activities needed to plan for and implement the in-project evaluation at 5 levels; at the project level, the LEP Growth Deal Monitoring &amp; Evaluation sub-group, The LEP Growth Deal and main Boards and BIS. These include:-</w:t>
      </w:r>
    </w:p>
    <w:p w:rsidR="00434DDE" w:rsidRDefault="00434DDE" w:rsidP="00434DDE">
      <w:pPr>
        <w:pStyle w:val="ListParagraph"/>
        <w:numPr>
          <w:ilvl w:val="0"/>
          <w:numId w:val="11"/>
        </w:numPr>
      </w:pPr>
      <w:r>
        <w:t>Identifying the project level Governance Structure for the project and the scheme of delegation for change control from the LEP Growth Deal Monitoring &amp; Evaluation Sub-Group to the project level</w:t>
      </w:r>
    </w:p>
    <w:p w:rsidR="00434DDE" w:rsidRDefault="00434DDE" w:rsidP="00434DDE">
      <w:pPr>
        <w:pStyle w:val="ListParagraph"/>
        <w:numPr>
          <w:ilvl w:val="0"/>
          <w:numId w:val="11"/>
        </w:numPr>
      </w:pPr>
      <w:r>
        <w:t>Identifying the project plan for the implementation of the project</w:t>
      </w:r>
    </w:p>
    <w:p w:rsidR="00434DDE" w:rsidRDefault="00434DDE" w:rsidP="00434DDE">
      <w:pPr>
        <w:pStyle w:val="ListParagraph"/>
        <w:numPr>
          <w:ilvl w:val="0"/>
          <w:numId w:val="11"/>
        </w:numPr>
      </w:pPr>
      <w:r>
        <w:t xml:space="preserve">Identifying standard, sector/theme specific and project specific metrics against the project,  including interim indicators that are early evidence that the translation of outputs into outcomes and impacts are being delivered as planned, </w:t>
      </w:r>
    </w:p>
    <w:p w:rsidR="00434DDE" w:rsidRDefault="00434DDE" w:rsidP="00434DDE">
      <w:pPr>
        <w:pStyle w:val="ListParagraph"/>
        <w:numPr>
          <w:ilvl w:val="0"/>
          <w:numId w:val="11"/>
        </w:numPr>
      </w:pPr>
      <w:r>
        <w:t>Planning the timescales for the collection of the data at (iii) against the project plan at (ii) including forecast dates at which interim indicators and impacts should sensibly be collected.</w:t>
      </w:r>
    </w:p>
    <w:p w:rsidR="00434DDE" w:rsidRPr="005225CD" w:rsidRDefault="00434DDE" w:rsidP="00434DDE">
      <w:r>
        <w:t xml:space="preserve">The </w:t>
      </w:r>
      <w:r>
        <w:rPr>
          <w:b/>
        </w:rPr>
        <w:t>In-Project</w:t>
      </w:r>
      <w:r>
        <w:t xml:space="preserve"> plan includes the detailed arrangements for collecting the data at project level, reporting on the monitoring of the use of resources and delivery of outputs by the activities, and scrutiny of these for any change control requests and/or recommendations for reporting to the LEP Growth Deal Monitoring &amp; Evaluation Sub-Group (and thence the LEP Growth Deal and main Boards). It also includes the identification of any learning points emerging from the formative evaluation of the project for knowledge transfer t</w:t>
      </w:r>
      <w:r w:rsidR="005225CD">
        <w:t xml:space="preserve">o other Growth Deal projects.  </w:t>
      </w:r>
    </w:p>
    <w:p w:rsidR="00434DDE" w:rsidRPr="00A45E34" w:rsidRDefault="00434DDE" w:rsidP="00434DDE">
      <w:pPr>
        <w:rPr>
          <w:b/>
          <w:sz w:val="28"/>
          <w:szCs w:val="28"/>
        </w:rPr>
      </w:pPr>
      <w:r w:rsidRPr="00A45E34">
        <w:rPr>
          <w:b/>
          <w:sz w:val="28"/>
          <w:szCs w:val="28"/>
        </w:rPr>
        <w:t>Evaluation Plan – Lancaster Health Campus</w:t>
      </w:r>
    </w:p>
    <w:p w:rsidR="00434DDE" w:rsidRPr="00A45E34" w:rsidRDefault="00434DDE" w:rsidP="00434DDE">
      <w:pPr>
        <w:rPr>
          <w:b/>
          <w:i/>
        </w:rPr>
      </w:pPr>
      <w:r>
        <w:rPr>
          <w:b/>
          <w:i/>
        </w:rPr>
        <w:t xml:space="preserve">Evaluation Plan - </w:t>
      </w:r>
      <w:r w:rsidRPr="00A45E34">
        <w:rPr>
          <w:b/>
          <w:i/>
        </w:rPr>
        <w:t>Preliminary Phase</w:t>
      </w:r>
    </w:p>
    <w:p w:rsidR="00434DDE" w:rsidRDefault="00434DDE" w:rsidP="00434DDE">
      <w:r>
        <w:t>This has already been carried out as part of the preparation of the evaluation plan but is included here as an illustration of what is involved in the testing of the logic model (a process included in the outline proposal from the Lancashire universities to the LEP), what it achieves and why this is an important element of the detailed preparation of the evaluation plan.</w:t>
      </w:r>
    </w:p>
    <w:p w:rsidR="00434DDE" w:rsidRDefault="00434DDE" w:rsidP="00434DDE">
      <w:r>
        <w:t>As a result of asking the project team to explain the logic through which the outputs were intended to achieve the outcomes and the impacts a number of changes to the activities shown in the model were made, the three principle ones being:-</w:t>
      </w:r>
    </w:p>
    <w:p w:rsidR="00434DDE" w:rsidRDefault="00434DDE" w:rsidP="00434DDE">
      <w:pPr>
        <w:pStyle w:val="ListParagraph"/>
        <w:numPr>
          <w:ilvl w:val="0"/>
          <w:numId w:val="12"/>
        </w:numPr>
      </w:pPr>
      <w:r>
        <w:t xml:space="preserve">the identification of an implicit assumption  that new knowledge exchange programmes are needed  focused upon innovation in the improvement of existing and development of new products, processes and services targeted on healthy ageing; whilst this assumption is soundly based in principle the critical success factors for such programmes should be tested by localisation to the  theme of innovation in </w:t>
      </w:r>
      <w:r>
        <w:lastRenderedPageBreak/>
        <w:t>health and social care for healthy ageing  from programmes shown by the university to be successful in supporting the development of collaborations in other sectors and across other themes, an activity to test this requirement is suggested  (by  small U&amp;A</w:t>
      </w:r>
      <w:r>
        <w:rPr>
          <w:rStyle w:val="FootnoteReference"/>
        </w:rPr>
        <w:footnoteReference w:id="1"/>
      </w:r>
      <w:r>
        <w:t xml:space="preserve"> studies) prior  to (ii),</w:t>
      </w:r>
    </w:p>
    <w:p w:rsidR="00434DDE" w:rsidRDefault="00434DDE" w:rsidP="00434DDE">
      <w:pPr>
        <w:pStyle w:val="ListParagraph"/>
        <w:ind w:left="1080"/>
      </w:pPr>
    </w:p>
    <w:p w:rsidR="00434DDE" w:rsidRDefault="00434DDE" w:rsidP="00434DDE">
      <w:pPr>
        <w:pStyle w:val="ListParagraph"/>
        <w:numPr>
          <w:ilvl w:val="0"/>
          <w:numId w:val="12"/>
        </w:numPr>
      </w:pPr>
      <w:r>
        <w:t xml:space="preserve">Inclusion of an activity to trial the roll out of new knowledge exchange programs anticipating potential co-location of collaborative projects to the new campus as a precursor to co-location of external collaborating organisations (businesses, third and public sector)there (this process would yield important interim indicators of the development of impacts as well – see under pre-project), and; </w:t>
      </w:r>
    </w:p>
    <w:p w:rsidR="005225CD" w:rsidRDefault="005225CD" w:rsidP="005225CD">
      <w:pPr>
        <w:pStyle w:val="ListParagraph"/>
        <w:ind w:left="1080"/>
      </w:pPr>
    </w:p>
    <w:p w:rsidR="00434DDE" w:rsidRDefault="00434DDE" w:rsidP="00434DDE">
      <w:pPr>
        <w:pStyle w:val="ListParagraph"/>
        <w:numPr>
          <w:ilvl w:val="0"/>
          <w:numId w:val="12"/>
        </w:numPr>
      </w:pPr>
      <w:r>
        <w:t xml:space="preserve">the identification of an implicit assumption that target organisations would understand the potential commercial/service improvement opportunities arising from collaboration with the university on the improvement of existing/development of new products, processes and services focused on the new health and social care demands driven by an ageing population; as this assumption is considered fragile by the project staff a market education activity is included to test and stimulate this understanding. </w:t>
      </w:r>
    </w:p>
    <w:p w:rsidR="00434DDE" w:rsidRDefault="00434DDE" w:rsidP="00434DDE">
      <w:r>
        <w:t>(</w:t>
      </w:r>
      <w:r w:rsidR="00F5050B">
        <w:t>T</w:t>
      </w:r>
      <w:r>
        <w:t>hese replace the “Advertise HIC phase 1 facilities”)</w:t>
      </w:r>
    </w:p>
    <w:p w:rsidR="00434DDE" w:rsidRDefault="00434DDE" w:rsidP="00434DDE">
      <w:r>
        <w:t xml:space="preserve">Consequential changes to the logic model are the inclusion of the necessary resources and expertise in knowledge exchange programmes to provide for these activities </w:t>
      </w:r>
    </w:p>
    <w:p w:rsidR="00434DDE" w:rsidRDefault="00434DDE" w:rsidP="00434DDE">
      <w:r>
        <w:t xml:space="preserve">The implicit assumptions that there is an emerging market opportunity available for use of the university’s research expertise is now stated as an assumption in the model (shown to be the case by independent and objective research); the same research identifies both the opportunity arising from the existing research and the need to align the research better with the emerging need (stated as an assumption). </w:t>
      </w:r>
    </w:p>
    <w:p w:rsidR="00434DDE" w:rsidRDefault="00434DDE" w:rsidP="00434DDE">
      <w:r>
        <w:t>Discussion of the impacts and how they can be collected reveals one key factor affecting the plans for data collecting and monitoring: This that the impact stated as “Establishment of HIC as a national centre of Excellence” has no independent objective measure but is a stakeholder (e.g. NHS or HEFCE) perception and in this respect is an outcome rather than an impact. However, it is retained as an impact in so far as this is evidenced by and realised in the other stated impacts including increased academic staff, undergraduate and postgraduate student numbers and increased research income and impacts.</w:t>
      </w:r>
    </w:p>
    <w:p w:rsidR="00434DDE" w:rsidRDefault="00434DDE" w:rsidP="00434DDE">
      <w:r>
        <w:t>Other minor changes to the model include deleting several assumptions (which are replaced by those described above) and recasting the relocation of the Faculty of Health and Medicine as an output (it is under the direct control of the University) rather than an outcome.</w:t>
      </w:r>
    </w:p>
    <w:p w:rsidR="00434DDE" w:rsidRDefault="00434DDE" w:rsidP="00434DDE">
      <w:r>
        <w:t>Interim indicators revealed by the preliminary phase, which are key to formative evaluation, are described in the pre-project phase.     A revised logic model is shown at annexe A.</w:t>
      </w:r>
    </w:p>
    <w:p w:rsidR="00434DDE" w:rsidRDefault="00434DDE" w:rsidP="00434DDE">
      <w:pPr>
        <w:rPr>
          <w:b/>
          <w:i/>
        </w:rPr>
      </w:pPr>
      <w:r>
        <w:rPr>
          <w:b/>
          <w:i/>
        </w:rPr>
        <w:lastRenderedPageBreak/>
        <w:t>Evaluation Plan Pre-Project</w:t>
      </w:r>
      <w:r w:rsidRPr="00A45E34">
        <w:rPr>
          <w:b/>
          <w:i/>
        </w:rPr>
        <w:t xml:space="preserve"> Phase</w:t>
      </w:r>
    </w:p>
    <w:p w:rsidR="00434DDE" w:rsidRDefault="00434DDE" w:rsidP="00434DDE">
      <w:r>
        <w:t>The following provision is indicated as part of the preparation for evaluation of the project during implementation.</w:t>
      </w:r>
    </w:p>
    <w:p w:rsidR="00434DDE" w:rsidRDefault="00434DDE" w:rsidP="00434DDE">
      <w:pPr>
        <w:pStyle w:val="ListParagraph"/>
        <w:numPr>
          <w:ilvl w:val="0"/>
          <w:numId w:val="13"/>
        </w:numPr>
      </w:pPr>
      <w:r>
        <w:t>Institution by the University of a formal project board to oversee the whole project; at present this only exists formally in so far as the physical construction is concerned; however achieving the impact relies on other activities (such as those described under “Evaluation Plan – Preliminary Phase”) and it is important that the oversight of the project by the University covers both.</w:t>
      </w:r>
    </w:p>
    <w:p w:rsidR="00434DDE" w:rsidRDefault="00434DDE" w:rsidP="00434DDE">
      <w:pPr>
        <w:pStyle w:val="ListParagraph"/>
        <w:ind w:left="1080"/>
      </w:pPr>
    </w:p>
    <w:p w:rsidR="00434DDE" w:rsidRDefault="00434DDE" w:rsidP="00434DDE">
      <w:pPr>
        <w:pStyle w:val="ListParagraph"/>
        <w:numPr>
          <w:ilvl w:val="0"/>
          <w:numId w:val="13"/>
        </w:numPr>
      </w:pPr>
      <w:r>
        <w:t>The evaluation framework should include a formal governance arrangement mediated by the LEP Growth Deal Monitoring &amp; Evaluation sub-group concerning a scheme of delegation on change control; this will influence the levels at which monitoring and evaluation data and outcomes are reported either as decisions or as recommendations (either by the project board instituted at (i) above or by the LU Evaluation Panel reporting to the LEP Growth Deal Monitoring &amp; Evaluationsub-group.)</w:t>
      </w:r>
    </w:p>
    <w:p w:rsidR="00434DDE" w:rsidRDefault="00434DDE" w:rsidP="00434DDE">
      <w:pPr>
        <w:pStyle w:val="ListParagraph"/>
      </w:pPr>
    </w:p>
    <w:p w:rsidR="00434DDE" w:rsidRDefault="00434DDE" w:rsidP="00434DDE">
      <w:pPr>
        <w:pStyle w:val="ListParagraph"/>
        <w:numPr>
          <w:ilvl w:val="0"/>
          <w:numId w:val="13"/>
        </w:numPr>
      </w:pPr>
      <w:r>
        <w:t xml:space="preserve">The University will develop and maintain under change control a project plan covering all the project activities in order to co-ordinate the implementation of  the outreach activities with the development of the physical infrastructure and accordingly refine  the timescales at which the data concerning interim indicators might be sensibly tested; timescales at present are indicative only and based on the impact timescales included in the financial profile data.    </w:t>
      </w:r>
    </w:p>
    <w:p w:rsidR="00434DDE" w:rsidRDefault="00434DDE" w:rsidP="00434DDE">
      <w:r>
        <w:t>Also as part of Pre-project Preparation – it is noted that the measurement of health outcomes needs collaboration in particular with local authority</w:t>
      </w:r>
      <w:r w:rsidR="00CC6B7D">
        <w:t xml:space="preserve"> </w:t>
      </w:r>
      <w:r>
        <w:t>A and NHS partners - the University should consider including these as partners in the development of knowledge exchange programmes in order to engage them in the collection and monitoring of data in the later years of the programme.</w:t>
      </w:r>
    </w:p>
    <w:p w:rsidR="00434DDE" w:rsidRDefault="00434DDE" w:rsidP="00434DDE">
      <w:pPr>
        <w:rPr>
          <w:b/>
        </w:rPr>
      </w:pPr>
      <w:r>
        <w:rPr>
          <w:b/>
        </w:rPr>
        <w:t xml:space="preserve">Evaluation - </w:t>
      </w:r>
      <w:r w:rsidRPr="00E62365">
        <w:rPr>
          <w:b/>
        </w:rPr>
        <w:t xml:space="preserve">Data Collection Matrix </w:t>
      </w:r>
    </w:p>
    <w:p w:rsidR="00434DDE" w:rsidRDefault="00434DDE" w:rsidP="00434DDE">
      <w:r>
        <w:t xml:space="preserve">Part of the pre-project preparation is the design of a data collection matrix for project progress and performance evaluation.  This matrix includes standard items, sector/theme specific items and project specific items. It covers outputs, impacts and interim indicators (typically of progress towards impacts from the actual or anticipated outputs).    </w:t>
      </w:r>
    </w:p>
    <w:tbl>
      <w:tblPr>
        <w:tblStyle w:val="TableGrid"/>
        <w:tblW w:w="0" w:type="auto"/>
        <w:tblLook w:val="04A0" w:firstRow="1" w:lastRow="0" w:firstColumn="1" w:lastColumn="0" w:noHBand="0" w:noVBand="1"/>
      </w:tblPr>
      <w:tblGrid>
        <w:gridCol w:w="2254"/>
        <w:gridCol w:w="2254"/>
        <w:gridCol w:w="2254"/>
        <w:gridCol w:w="2254"/>
      </w:tblGrid>
      <w:tr w:rsidR="00434DDE" w:rsidTr="00434DDE">
        <w:tc>
          <w:tcPr>
            <w:tcW w:w="2254" w:type="dxa"/>
          </w:tcPr>
          <w:p w:rsidR="00434DDE" w:rsidRPr="00D40B56" w:rsidRDefault="00434DDE" w:rsidP="00434DDE">
            <w:pPr>
              <w:rPr>
                <w:b/>
              </w:rPr>
            </w:pPr>
            <w:r w:rsidRPr="00D40B56">
              <w:rPr>
                <w:b/>
              </w:rPr>
              <w:t>Indicator</w:t>
            </w:r>
          </w:p>
        </w:tc>
        <w:tc>
          <w:tcPr>
            <w:tcW w:w="2254" w:type="dxa"/>
          </w:tcPr>
          <w:p w:rsidR="00434DDE" w:rsidRPr="00D40B56" w:rsidRDefault="00434DDE" w:rsidP="00434DDE">
            <w:pPr>
              <w:rPr>
                <w:b/>
              </w:rPr>
            </w:pPr>
            <w:r w:rsidRPr="00D40B56">
              <w:rPr>
                <w:b/>
              </w:rPr>
              <w:t>Collected From</w:t>
            </w:r>
          </w:p>
        </w:tc>
        <w:tc>
          <w:tcPr>
            <w:tcW w:w="2254" w:type="dxa"/>
          </w:tcPr>
          <w:p w:rsidR="00434DDE" w:rsidRPr="00D40B56" w:rsidRDefault="00434DDE" w:rsidP="00434DDE">
            <w:pPr>
              <w:rPr>
                <w:b/>
              </w:rPr>
            </w:pPr>
            <w:r w:rsidRPr="00D40B56">
              <w:rPr>
                <w:b/>
              </w:rPr>
              <w:t>Timing</w:t>
            </w:r>
            <w:r>
              <w:rPr>
                <w:b/>
              </w:rPr>
              <w:t xml:space="preserve"> (From) &amp; Frequency (Quarterly Unless Stated)</w:t>
            </w:r>
          </w:p>
        </w:tc>
        <w:tc>
          <w:tcPr>
            <w:tcW w:w="2254" w:type="dxa"/>
          </w:tcPr>
          <w:p w:rsidR="00434DDE" w:rsidRPr="00D40B56" w:rsidRDefault="00434DDE" w:rsidP="00434DDE">
            <w:pPr>
              <w:rPr>
                <w:b/>
              </w:rPr>
            </w:pPr>
            <w:r w:rsidRPr="00D40B56">
              <w:rPr>
                <w:b/>
              </w:rPr>
              <w:t>Designation and Notes</w:t>
            </w:r>
          </w:p>
        </w:tc>
      </w:tr>
      <w:tr w:rsidR="00434DDE" w:rsidTr="00434DDE">
        <w:tc>
          <w:tcPr>
            <w:tcW w:w="2254" w:type="dxa"/>
          </w:tcPr>
          <w:p w:rsidR="00434DDE" w:rsidRPr="00D40B56" w:rsidRDefault="00434DDE" w:rsidP="00434DDE">
            <w:pPr>
              <w:rPr>
                <w:b/>
              </w:rPr>
            </w:pPr>
            <w:r>
              <w:rPr>
                <w:b/>
              </w:rPr>
              <w:t>Standard Project Progress Data</w:t>
            </w:r>
          </w:p>
        </w:tc>
        <w:tc>
          <w:tcPr>
            <w:tcW w:w="2254" w:type="dxa"/>
          </w:tcPr>
          <w:p w:rsidR="00434DDE" w:rsidRDefault="00434DDE" w:rsidP="00434DDE"/>
        </w:tc>
        <w:tc>
          <w:tcPr>
            <w:tcW w:w="2254" w:type="dxa"/>
          </w:tcPr>
          <w:p w:rsidR="00434DDE" w:rsidRDefault="00434DDE" w:rsidP="00434DDE"/>
        </w:tc>
        <w:tc>
          <w:tcPr>
            <w:tcW w:w="2254" w:type="dxa"/>
          </w:tcPr>
          <w:p w:rsidR="00434DDE" w:rsidRDefault="00434DDE" w:rsidP="00434DDE"/>
        </w:tc>
      </w:tr>
      <w:tr w:rsidR="00434DDE" w:rsidTr="00434DDE">
        <w:tc>
          <w:tcPr>
            <w:tcW w:w="2254" w:type="dxa"/>
          </w:tcPr>
          <w:p w:rsidR="00434DDE" w:rsidRPr="004705C6" w:rsidRDefault="00434DDE" w:rsidP="00434DDE">
            <w:r>
              <w:t>Budget Required</w:t>
            </w:r>
          </w:p>
        </w:tc>
        <w:tc>
          <w:tcPr>
            <w:tcW w:w="2254" w:type="dxa"/>
          </w:tcPr>
          <w:p w:rsidR="00434DDE" w:rsidRDefault="00434DDE" w:rsidP="00434DDE">
            <w:r>
              <w:t xml:space="preserve">Project </w:t>
            </w:r>
          </w:p>
        </w:tc>
        <w:tc>
          <w:tcPr>
            <w:tcW w:w="2254" w:type="dxa"/>
          </w:tcPr>
          <w:p w:rsidR="00434DDE" w:rsidRDefault="00434DDE" w:rsidP="00434DDE">
            <w:r>
              <w:t>Q2 2015</w:t>
            </w:r>
          </w:p>
        </w:tc>
        <w:tc>
          <w:tcPr>
            <w:tcW w:w="2254" w:type="dxa"/>
          </w:tcPr>
          <w:p w:rsidR="00434DDE" w:rsidRDefault="00434DDE" w:rsidP="00434DDE">
            <w:r>
              <w:t>Resource</w:t>
            </w:r>
          </w:p>
        </w:tc>
      </w:tr>
      <w:tr w:rsidR="00434DDE" w:rsidTr="00434DDE">
        <w:tc>
          <w:tcPr>
            <w:tcW w:w="2254" w:type="dxa"/>
          </w:tcPr>
          <w:p w:rsidR="00434DDE" w:rsidRDefault="00434DDE" w:rsidP="00434DDE">
            <w:r>
              <w:lastRenderedPageBreak/>
              <w:t>Budget Achieved</w:t>
            </w:r>
          </w:p>
        </w:tc>
        <w:tc>
          <w:tcPr>
            <w:tcW w:w="2254" w:type="dxa"/>
          </w:tcPr>
          <w:p w:rsidR="00434DDE" w:rsidRDefault="00434DDE" w:rsidP="00434DDE">
            <w:r>
              <w:t>Project</w:t>
            </w:r>
          </w:p>
        </w:tc>
        <w:tc>
          <w:tcPr>
            <w:tcW w:w="2254" w:type="dxa"/>
          </w:tcPr>
          <w:p w:rsidR="00434DDE" w:rsidRDefault="00434DDE" w:rsidP="00434DDE">
            <w:r>
              <w:t>Q2 2015</w:t>
            </w:r>
          </w:p>
        </w:tc>
        <w:tc>
          <w:tcPr>
            <w:tcW w:w="2254" w:type="dxa"/>
          </w:tcPr>
          <w:p w:rsidR="00434DDE" w:rsidRDefault="00434DDE" w:rsidP="00434DDE">
            <w:r>
              <w:t>Interim Indicator (This project anticipates obtaining further funding from HEFCE and ESIF)</w:t>
            </w:r>
          </w:p>
        </w:tc>
      </w:tr>
      <w:tr w:rsidR="00434DDE" w:rsidTr="00434DDE">
        <w:tc>
          <w:tcPr>
            <w:tcW w:w="2254" w:type="dxa"/>
          </w:tcPr>
          <w:p w:rsidR="00434DDE" w:rsidRDefault="00434DDE" w:rsidP="00434DDE">
            <w:r>
              <w:t>Spend to date</w:t>
            </w:r>
          </w:p>
        </w:tc>
        <w:tc>
          <w:tcPr>
            <w:tcW w:w="2254" w:type="dxa"/>
          </w:tcPr>
          <w:p w:rsidR="00434DDE" w:rsidRDefault="00434DDE" w:rsidP="00434DDE">
            <w:r>
              <w:t>Project</w:t>
            </w:r>
          </w:p>
        </w:tc>
        <w:tc>
          <w:tcPr>
            <w:tcW w:w="2254" w:type="dxa"/>
          </w:tcPr>
          <w:p w:rsidR="00434DDE" w:rsidRDefault="00434DDE" w:rsidP="00434DDE">
            <w:r>
              <w:t>Q2 2015</w:t>
            </w:r>
          </w:p>
        </w:tc>
        <w:tc>
          <w:tcPr>
            <w:tcW w:w="2254" w:type="dxa"/>
          </w:tcPr>
          <w:p w:rsidR="00434DDE" w:rsidRDefault="00434DDE" w:rsidP="00434DDE">
            <w:r>
              <w:t>Resource Use</w:t>
            </w:r>
          </w:p>
        </w:tc>
      </w:tr>
      <w:tr w:rsidR="00434DDE" w:rsidTr="00434DDE">
        <w:tc>
          <w:tcPr>
            <w:tcW w:w="2254" w:type="dxa"/>
          </w:tcPr>
          <w:p w:rsidR="00434DDE" w:rsidRDefault="00434DDE" w:rsidP="00434DDE">
            <w:r>
              <w:t>Committed</w:t>
            </w:r>
          </w:p>
        </w:tc>
        <w:tc>
          <w:tcPr>
            <w:tcW w:w="2254" w:type="dxa"/>
          </w:tcPr>
          <w:p w:rsidR="00434DDE" w:rsidRDefault="00434DDE" w:rsidP="00434DDE">
            <w:r>
              <w:t xml:space="preserve">Project </w:t>
            </w:r>
          </w:p>
        </w:tc>
        <w:tc>
          <w:tcPr>
            <w:tcW w:w="2254" w:type="dxa"/>
          </w:tcPr>
          <w:p w:rsidR="00434DDE" w:rsidRDefault="00434DDE" w:rsidP="00434DDE">
            <w:r>
              <w:t>Q2 2015</w:t>
            </w:r>
          </w:p>
        </w:tc>
        <w:tc>
          <w:tcPr>
            <w:tcW w:w="2254" w:type="dxa"/>
          </w:tcPr>
          <w:p w:rsidR="00434DDE" w:rsidRDefault="00434DDE" w:rsidP="00434DDE">
            <w:r>
              <w:t>Resource Use</w:t>
            </w:r>
          </w:p>
        </w:tc>
      </w:tr>
      <w:tr w:rsidR="00434DDE" w:rsidTr="00434DDE">
        <w:tc>
          <w:tcPr>
            <w:tcW w:w="2254" w:type="dxa"/>
          </w:tcPr>
          <w:p w:rsidR="00434DDE" w:rsidRDefault="00434DDE" w:rsidP="00434DDE">
            <w:r>
              <w:t>Project Future Spend</w:t>
            </w:r>
          </w:p>
        </w:tc>
        <w:tc>
          <w:tcPr>
            <w:tcW w:w="2254" w:type="dxa"/>
          </w:tcPr>
          <w:p w:rsidR="00434DDE" w:rsidRDefault="00434DDE" w:rsidP="00434DDE">
            <w:r>
              <w:t>Project</w:t>
            </w:r>
          </w:p>
        </w:tc>
        <w:tc>
          <w:tcPr>
            <w:tcW w:w="2254" w:type="dxa"/>
          </w:tcPr>
          <w:p w:rsidR="00434DDE" w:rsidRDefault="00434DDE" w:rsidP="00434DDE">
            <w:r>
              <w:t>Q2 2015</w:t>
            </w:r>
          </w:p>
        </w:tc>
        <w:tc>
          <w:tcPr>
            <w:tcW w:w="2254" w:type="dxa"/>
          </w:tcPr>
          <w:p w:rsidR="00434DDE" w:rsidRDefault="00434DDE" w:rsidP="00434DDE">
            <w:r>
              <w:t>Resource Use</w:t>
            </w:r>
          </w:p>
        </w:tc>
      </w:tr>
      <w:tr w:rsidR="00434DDE" w:rsidTr="00434DDE">
        <w:tc>
          <w:tcPr>
            <w:tcW w:w="2254" w:type="dxa"/>
          </w:tcPr>
          <w:p w:rsidR="00434DDE" w:rsidRDefault="00434DDE" w:rsidP="00434DDE">
            <w:r>
              <w:t>F/Cast Spend</w:t>
            </w:r>
          </w:p>
        </w:tc>
        <w:tc>
          <w:tcPr>
            <w:tcW w:w="2254" w:type="dxa"/>
          </w:tcPr>
          <w:p w:rsidR="00434DDE" w:rsidRDefault="00434DDE" w:rsidP="00434DDE">
            <w:r>
              <w:t>Derived</w:t>
            </w:r>
          </w:p>
        </w:tc>
        <w:tc>
          <w:tcPr>
            <w:tcW w:w="2254" w:type="dxa"/>
          </w:tcPr>
          <w:p w:rsidR="00434DDE" w:rsidRDefault="00434DDE" w:rsidP="00434DDE">
            <w:r>
              <w:t>Q2 2015</w:t>
            </w:r>
          </w:p>
        </w:tc>
        <w:tc>
          <w:tcPr>
            <w:tcW w:w="2254" w:type="dxa"/>
          </w:tcPr>
          <w:p w:rsidR="00434DDE" w:rsidRDefault="00434DDE" w:rsidP="00434DDE">
            <w:r>
              <w:t>Resource Use</w:t>
            </w:r>
          </w:p>
        </w:tc>
      </w:tr>
      <w:tr w:rsidR="00434DDE" w:rsidTr="00434DDE">
        <w:tc>
          <w:tcPr>
            <w:tcW w:w="2254" w:type="dxa"/>
          </w:tcPr>
          <w:p w:rsidR="00434DDE" w:rsidRDefault="00434DDE" w:rsidP="00434DDE">
            <w:r>
              <w:t>Progress Against Plan</w:t>
            </w:r>
          </w:p>
        </w:tc>
        <w:tc>
          <w:tcPr>
            <w:tcW w:w="2254" w:type="dxa"/>
          </w:tcPr>
          <w:p w:rsidR="00434DDE" w:rsidRDefault="00434DDE" w:rsidP="00434DDE">
            <w:r>
              <w:t>Project (Tracking Gantt)</w:t>
            </w:r>
          </w:p>
        </w:tc>
        <w:tc>
          <w:tcPr>
            <w:tcW w:w="2254" w:type="dxa"/>
          </w:tcPr>
          <w:p w:rsidR="00434DDE" w:rsidRDefault="00434DDE" w:rsidP="00434DDE">
            <w:r>
              <w:t>Q2 2015</w:t>
            </w:r>
          </w:p>
        </w:tc>
        <w:tc>
          <w:tcPr>
            <w:tcW w:w="2254" w:type="dxa"/>
          </w:tcPr>
          <w:p w:rsidR="00434DDE" w:rsidRDefault="00434DDE" w:rsidP="00434DDE">
            <w:r>
              <w:t>Outputs</w:t>
            </w:r>
          </w:p>
        </w:tc>
      </w:tr>
      <w:tr w:rsidR="00434DDE" w:rsidTr="00434DDE">
        <w:tc>
          <w:tcPr>
            <w:tcW w:w="2254" w:type="dxa"/>
          </w:tcPr>
          <w:p w:rsidR="00434DDE" w:rsidRPr="0094261F" w:rsidRDefault="00434DDE" w:rsidP="00434DDE">
            <w:pPr>
              <w:rPr>
                <w:b/>
              </w:rPr>
            </w:pPr>
            <w:r>
              <w:rPr>
                <w:b/>
              </w:rPr>
              <w:t>Sector Specific Data</w:t>
            </w:r>
          </w:p>
        </w:tc>
        <w:tc>
          <w:tcPr>
            <w:tcW w:w="2254" w:type="dxa"/>
          </w:tcPr>
          <w:p w:rsidR="00434DDE" w:rsidRDefault="00434DDE" w:rsidP="00434DDE"/>
        </w:tc>
        <w:tc>
          <w:tcPr>
            <w:tcW w:w="2254" w:type="dxa"/>
          </w:tcPr>
          <w:p w:rsidR="00434DDE" w:rsidRDefault="00434DDE" w:rsidP="00434DDE"/>
        </w:tc>
        <w:tc>
          <w:tcPr>
            <w:tcW w:w="2254" w:type="dxa"/>
          </w:tcPr>
          <w:p w:rsidR="00434DDE" w:rsidRDefault="00434DDE" w:rsidP="00434DDE"/>
        </w:tc>
      </w:tr>
      <w:tr w:rsidR="00434DDE" w:rsidTr="00434DDE">
        <w:tc>
          <w:tcPr>
            <w:tcW w:w="2254" w:type="dxa"/>
          </w:tcPr>
          <w:p w:rsidR="00434DDE" w:rsidRPr="0094261F" w:rsidRDefault="00434DDE" w:rsidP="00434DDE">
            <w:r>
              <w:t>Floorspace Constructed</w:t>
            </w:r>
          </w:p>
        </w:tc>
        <w:tc>
          <w:tcPr>
            <w:tcW w:w="2254" w:type="dxa"/>
          </w:tcPr>
          <w:p w:rsidR="00434DDE" w:rsidRDefault="00434DDE" w:rsidP="00434DDE">
            <w:r>
              <w:t xml:space="preserve">Project </w:t>
            </w:r>
          </w:p>
        </w:tc>
        <w:tc>
          <w:tcPr>
            <w:tcW w:w="2254" w:type="dxa"/>
          </w:tcPr>
          <w:p w:rsidR="00434DDE" w:rsidRDefault="00434DDE" w:rsidP="00434DDE">
            <w:r>
              <w:t>Q1 2017</w:t>
            </w:r>
          </w:p>
        </w:tc>
        <w:tc>
          <w:tcPr>
            <w:tcW w:w="2254" w:type="dxa"/>
          </w:tcPr>
          <w:p w:rsidR="00434DDE" w:rsidRDefault="00434DDE" w:rsidP="00434DDE">
            <w:r>
              <w:t>Output</w:t>
            </w:r>
          </w:p>
        </w:tc>
      </w:tr>
      <w:tr w:rsidR="00434DDE" w:rsidTr="00434DDE">
        <w:tc>
          <w:tcPr>
            <w:tcW w:w="2254" w:type="dxa"/>
          </w:tcPr>
          <w:p w:rsidR="00434DDE" w:rsidRDefault="00434DDE" w:rsidP="00434DDE">
            <w:r>
              <w:t>Floorspace Pre-Let</w:t>
            </w:r>
            <w:r>
              <w:rPr>
                <w:rStyle w:val="FootnoteReference"/>
              </w:rPr>
              <w:footnoteReference w:id="2"/>
            </w:r>
            <w:r>
              <w:t xml:space="preserve"> or Reserved</w:t>
            </w:r>
          </w:p>
        </w:tc>
        <w:tc>
          <w:tcPr>
            <w:tcW w:w="2254" w:type="dxa"/>
          </w:tcPr>
          <w:p w:rsidR="00434DDE" w:rsidRDefault="00434DDE" w:rsidP="00434DDE">
            <w:r>
              <w:t>Project</w:t>
            </w:r>
          </w:p>
        </w:tc>
        <w:tc>
          <w:tcPr>
            <w:tcW w:w="2254" w:type="dxa"/>
          </w:tcPr>
          <w:p w:rsidR="00434DDE" w:rsidRDefault="00434DDE" w:rsidP="00434DDE">
            <w:r>
              <w:t>Q2 2016</w:t>
            </w:r>
          </w:p>
        </w:tc>
        <w:tc>
          <w:tcPr>
            <w:tcW w:w="2254" w:type="dxa"/>
          </w:tcPr>
          <w:p w:rsidR="00434DDE" w:rsidRDefault="00434DDE" w:rsidP="00434DDE">
            <w:r>
              <w:t>Interim Indicator</w:t>
            </w:r>
          </w:p>
        </w:tc>
      </w:tr>
      <w:tr w:rsidR="00434DDE" w:rsidTr="00434DDE">
        <w:tc>
          <w:tcPr>
            <w:tcW w:w="2254" w:type="dxa"/>
          </w:tcPr>
          <w:p w:rsidR="00434DDE" w:rsidRDefault="00434DDE" w:rsidP="00434DDE">
            <w:r>
              <w:t>External organisations co-located on Campus</w:t>
            </w:r>
          </w:p>
        </w:tc>
        <w:tc>
          <w:tcPr>
            <w:tcW w:w="2254" w:type="dxa"/>
          </w:tcPr>
          <w:p w:rsidR="00434DDE" w:rsidRDefault="00434DDE" w:rsidP="00434DDE">
            <w:r>
              <w:t>Project</w:t>
            </w:r>
          </w:p>
        </w:tc>
        <w:tc>
          <w:tcPr>
            <w:tcW w:w="2254" w:type="dxa"/>
          </w:tcPr>
          <w:p w:rsidR="00434DDE" w:rsidRDefault="00434DDE" w:rsidP="00434DDE">
            <w:r>
              <w:t>Q4 2018</w:t>
            </w:r>
          </w:p>
        </w:tc>
        <w:tc>
          <w:tcPr>
            <w:tcW w:w="2254" w:type="dxa"/>
          </w:tcPr>
          <w:p w:rsidR="00434DDE" w:rsidRDefault="00434DDE" w:rsidP="00434DDE">
            <w:r>
              <w:t>Impact</w:t>
            </w:r>
          </w:p>
        </w:tc>
      </w:tr>
      <w:tr w:rsidR="00434DDE" w:rsidTr="00434DDE">
        <w:tc>
          <w:tcPr>
            <w:tcW w:w="2254" w:type="dxa"/>
          </w:tcPr>
          <w:p w:rsidR="00434DDE" w:rsidRDefault="00434DDE" w:rsidP="00434DDE">
            <w:r>
              <w:t>Increase in GVA</w:t>
            </w:r>
            <w:r>
              <w:rPr>
                <w:rStyle w:val="FootnoteReference"/>
              </w:rPr>
              <w:footnoteReference w:id="3"/>
            </w:r>
          </w:p>
        </w:tc>
        <w:tc>
          <w:tcPr>
            <w:tcW w:w="2254" w:type="dxa"/>
          </w:tcPr>
          <w:p w:rsidR="00434DDE" w:rsidRDefault="00434DDE" w:rsidP="00434DDE">
            <w:r>
              <w:t>Businesses</w:t>
            </w:r>
          </w:p>
        </w:tc>
        <w:tc>
          <w:tcPr>
            <w:tcW w:w="2254" w:type="dxa"/>
          </w:tcPr>
          <w:p w:rsidR="00434DDE" w:rsidRDefault="00434DDE" w:rsidP="00434DDE">
            <w:r>
              <w:t>2017/18 (Annually)</w:t>
            </w:r>
          </w:p>
        </w:tc>
        <w:tc>
          <w:tcPr>
            <w:tcW w:w="2254" w:type="dxa"/>
          </w:tcPr>
          <w:p w:rsidR="00434DDE" w:rsidRDefault="00434DDE" w:rsidP="00434DDE">
            <w:r>
              <w:t>Impact</w:t>
            </w:r>
          </w:p>
        </w:tc>
      </w:tr>
      <w:tr w:rsidR="00434DDE" w:rsidTr="00434DDE">
        <w:tc>
          <w:tcPr>
            <w:tcW w:w="2254" w:type="dxa"/>
          </w:tcPr>
          <w:p w:rsidR="00434DDE" w:rsidRDefault="00434DDE" w:rsidP="00434DDE">
            <w:r>
              <w:t xml:space="preserve">Jobs Created </w:t>
            </w:r>
          </w:p>
        </w:tc>
        <w:tc>
          <w:tcPr>
            <w:tcW w:w="2254" w:type="dxa"/>
          </w:tcPr>
          <w:p w:rsidR="00434DDE" w:rsidRDefault="00434DDE" w:rsidP="00434DDE">
            <w:r>
              <w:t>Businesses</w:t>
            </w:r>
          </w:p>
        </w:tc>
        <w:tc>
          <w:tcPr>
            <w:tcW w:w="2254" w:type="dxa"/>
          </w:tcPr>
          <w:p w:rsidR="00434DDE" w:rsidRDefault="00434DDE" w:rsidP="00434DDE">
            <w:r>
              <w:t>Q1 2018</w:t>
            </w:r>
          </w:p>
        </w:tc>
        <w:tc>
          <w:tcPr>
            <w:tcW w:w="2254" w:type="dxa"/>
          </w:tcPr>
          <w:p w:rsidR="00434DDE" w:rsidRDefault="00434DDE" w:rsidP="00434DDE">
            <w:r>
              <w:t>Impact</w:t>
            </w:r>
          </w:p>
        </w:tc>
      </w:tr>
      <w:tr w:rsidR="00434DDE" w:rsidTr="00434DDE">
        <w:tc>
          <w:tcPr>
            <w:tcW w:w="2254" w:type="dxa"/>
          </w:tcPr>
          <w:p w:rsidR="00434DDE" w:rsidRPr="0094261F" w:rsidRDefault="00434DDE" w:rsidP="00434DDE">
            <w:pPr>
              <w:rPr>
                <w:b/>
              </w:rPr>
            </w:pPr>
            <w:r w:rsidRPr="0094261F">
              <w:rPr>
                <w:b/>
              </w:rPr>
              <w:t>Project Specific Data</w:t>
            </w:r>
          </w:p>
        </w:tc>
        <w:tc>
          <w:tcPr>
            <w:tcW w:w="2254" w:type="dxa"/>
          </w:tcPr>
          <w:p w:rsidR="00434DDE" w:rsidRDefault="00434DDE" w:rsidP="00434DDE"/>
        </w:tc>
        <w:tc>
          <w:tcPr>
            <w:tcW w:w="2254" w:type="dxa"/>
          </w:tcPr>
          <w:p w:rsidR="00434DDE" w:rsidRDefault="00434DDE" w:rsidP="00434DDE"/>
        </w:tc>
        <w:tc>
          <w:tcPr>
            <w:tcW w:w="2254" w:type="dxa"/>
          </w:tcPr>
          <w:p w:rsidR="00434DDE" w:rsidRDefault="00434DDE" w:rsidP="00434DDE"/>
        </w:tc>
      </w:tr>
      <w:tr w:rsidR="00434DDE" w:rsidTr="00434DDE">
        <w:tc>
          <w:tcPr>
            <w:tcW w:w="2254" w:type="dxa"/>
          </w:tcPr>
          <w:p w:rsidR="00434DDE" w:rsidRDefault="00434DDE" w:rsidP="00434DDE">
            <w:r>
              <w:t>Business U&amp;A on engagement</w:t>
            </w:r>
          </w:p>
        </w:tc>
        <w:tc>
          <w:tcPr>
            <w:tcW w:w="2254" w:type="dxa"/>
          </w:tcPr>
          <w:p w:rsidR="00434DDE" w:rsidRDefault="00434DDE" w:rsidP="00434DDE">
            <w:r>
              <w:t>From Business via Project</w:t>
            </w:r>
          </w:p>
        </w:tc>
        <w:tc>
          <w:tcPr>
            <w:tcW w:w="2254" w:type="dxa"/>
          </w:tcPr>
          <w:p w:rsidR="00434DDE" w:rsidRDefault="00434DDE" w:rsidP="00434DDE">
            <w:r>
              <w:t>Q4 2015</w:t>
            </w:r>
          </w:p>
        </w:tc>
        <w:tc>
          <w:tcPr>
            <w:tcW w:w="2254" w:type="dxa"/>
          </w:tcPr>
          <w:p w:rsidR="00434DDE" w:rsidRDefault="00434DDE" w:rsidP="00434DDE">
            <w:r>
              <w:t>Interim Indicator</w:t>
            </w:r>
          </w:p>
        </w:tc>
      </w:tr>
      <w:tr w:rsidR="00434DDE" w:rsidTr="00434DDE">
        <w:tc>
          <w:tcPr>
            <w:tcW w:w="2254" w:type="dxa"/>
          </w:tcPr>
          <w:p w:rsidR="00434DDE" w:rsidRDefault="00434DDE" w:rsidP="00434DDE">
            <w:r>
              <w:t>Business Investing in Project Development and Bids</w:t>
            </w:r>
          </w:p>
        </w:tc>
        <w:tc>
          <w:tcPr>
            <w:tcW w:w="2254" w:type="dxa"/>
          </w:tcPr>
          <w:p w:rsidR="00434DDE" w:rsidRDefault="00434DDE" w:rsidP="00434DDE">
            <w:r>
              <w:t>From Project</w:t>
            </w:r>
          </w:p>
        </w:tc>
        <w:tc>
          <w:tcPr>
            <w:tcW w:w="2254" w:type="dxa"/>
          </w:tcPr>
          <w:p w:rsidR="00434DDE" w:rsidRDefault="00434DDE" w:rsidP="00434DDE">
            <w:r>
              <w:t>Q4 2015</w:t>
            </w:r>
          </w:p>
        </w:tc>
        <w:tc>
          <w:tcPr>
            <w:tcW w:w="2254" w:type="dxa"/>
          </w:tcPr>
          <w:p w:rsidR="00434DDE" w:rsidRDefault="00434DDE" w:rsidP="00434DDE">
            <w:r>
              <w:t>Interim Indicator</w:t>
            </w:r>
          </w:p>
        </w:tc>
      </w:tr>
      <w:tr w:rsidR="00434DDE" w:rsidTr="00434DDE">
        <w:tc>
          <w:tcPr>
            <w:tcW w:w="2254" w:type="dxa"/>
          </w:tcPr>
          <w:p w:rsidR="00434DDE" w:rsidRDefault="00434DDE" w:rsidP="00434DDE">
            <w:r>
              <w:t>Collaborative Research Income Secured</w:t>
            </w:r>
          </w:p>
        </w:tc>
        <w:tc>
          <w:tcPr>
            <w:tcW w:w="2254" w:type="dxa"/>
          </w:tcPr>
          <w:p w:rsidR="00434DDE" w:rsidRDefault="00434DDE" w:rsidP="00434DDE">
            <w:r>
              <w:t>Project</w:t>
            </w:r>
          </w:p>
        </w:tc>
        <w:tc>
          <w:tcPr>
            <w:tcW w:w="2254" w:type="dxa"/>
          </w:tcPr>
          <w:p w:rsidR="00434DDE" w:rsidRDefault="00434DDE" w:rsidP="00434DDE">
            <w:r>
              <w:t>Q4 2016</w:t>
            </w:r>
          </w:p>
        </w:tc>
        <w:tc>
          <w:tcPr>
            <w:tcW w:w="2254" w:type="dxa"/>
          </w:tcPr>
          <w:p w:rsidR="00434DDE" w:rsidRDefault="00434DDE" w:rsidP="00434DDE">
            <w:r>
              <w:t>Interim Indicator</w:t>
            </w:r>
          </w:p>
        </w:tc>
      </w:tr>
      <w:tr w:rsidR="00434DDE" w:rsidTr="00434DDE">
        <w:tc>
          <w:tcPr>
            <w:tcW w:w="2254" w:type="dxa"/>
          </w:tcPr>
          <w:p w:rsidR="00434DDE" w:rsidRDefault="00434DDE" w:rsidP="00434DDE">
            <w:r>
              <w:lastRenderedPageBreak/>
              <w:t xml:space="preserve">Number of Businesses Supported to Develop New products or Services </w:t>
            </w:r>
          </w:p>
        </w:tc>
        <w:tc>
          <w:tcPr>
            <w:tcW w:w="2254" w:type="dxa"/>
          </w:tcPr>
          <w:p w:rsidR="00434DDE" w:rsidRDefault="00434DDE" w:rsidP="00434DDE">
            <w:r>
              <w:t>Project</w:t>
            </w:r>
          </w:p>
        </w:tc>
        <w:tc>
          <w:tcPr>
            <w:tcW w:w="2254" w:type="dxa"/>
          </w:tcPr>
          <w:p w:rsidR="00434DDE" w:rsidRDefault="00434DDE" w:rsidP="00434DDE">
            <w:r>
              <w:t>Q1 2016 (Annual)</w:t>
            </w:r>
          </w:p>
        </w:tc>
        <w:tc>
          <w:tcPr>
            <w:tcW w:w="2254" w:type="dxa"/>
          </w:tcPr>
          <w:p w:rsidR="00434DDE" w:rsidRDefault="00434DDE" w:rsidP="00434DDE">
            <w:r>
              <w:t xml:space="preserve">Interim Indicator </w:t>
            </w:r>
          </w:p>
        </w:tc>
      </w:tr>
      <w:tr w:rsidR="00434DDE" w:rsidTr="00434DDE">
        <w:tc>
          <w:tcPr>
            <w:tcW w:w="2254" w:type="dxa"/>
          </w:tcPr>
          <w:p w:rsidR="00434DDE" w:rsidRDefault="00434DDE" w:rsidP="00434DDE">
            <w:r>
              <w:t xml:space="preserve">New products or Services to Firm Developed </w:t>
            </w:r>
          </w:p>
        </w:tc>
        <w:tc>
          <w:tcPr>
            <w:tcW w:w="2254" w:type="dxa"/>
          </w:tcPr>
          <w:p w:rsidR="00434DDE" w:rsidRDefault="00434DDE" w:rsidP="00434DDE">
            <w:r>
              <w:t>Businesses via Project</w:t>
            </w:r>
          </w:p>
        </w:tc>
        <w:tc>
          <w:tcPr>
            <w:tcW w:w="2254" w:type="dxa"/>
          </w:tcPr>
          <w:p w:rsidR="00434DDE" w:rsidRDefault="00434DDE" w:rsidP="00434DDE">
            <w:r>
              <w:t>Q1 2018 (Annual)</w:t>
            </w:r>
          </w:p>
        </w:tc>
        <w:tc>
          <w:tcPr>
            <w:tcW w:w="2254" w:type="dxa"/>
          </w:tcPr>
          <w:p w:rsidR="00434DDE" w:rsidRDefault="00434DDE" w:rsidP="00434DDE">
            <w:r>
              <w:t>Impact</w:t>
            </w:r>
          </w:p>
        </w:tc>
      </w:tr>
      <w:tr w:rsidR="00434DDE" w:rsidTr="00434DDE">
        <w:tc>
          <w:tcPr>
            <w:tcW w:w="2254" w:type="dxa"/>
          </w:tcPr>
          <w:p w:rsidR="00434DDE" w:rsidRDefault="00434DDE" w:rsidP="00434DDE">
            <w:r>
              <w:t>New product or Service to Market Developed</w:t>
            </w:r>
          </w:p>
        </w:tc>
        <w:tc>
          <w:tcPr>
            <w:tcW w:w="2254" w:type="dxa"/>
          </w:tcPr>
          <w:p w:rsidR="00434DDE" w:rsidRDefault="00434DDE" w:rsidP="00434DDE">
            <w:r>
              <w:t>Business via Project</w:t>
            </w:r>
          </w:p>
        </w:tc>
        <w:tc>
          <w:tcPr>
            <w:tcW w:w="2254" w:type="dxa"/>
          </w:tcPr>
          <w:p w:rsidR="00434DDE" w:rsidRDefault="00434DDE" w:rsidP="00434DDE">
            <w:r>
              <w:t>Q1 2018 (Annual)</w:t>
            </w:r>
          </w:p>
        </w:tc>
        <w:tc>
          <w:tcPr>
            <w:tcW w:w="2254" w:type="dxa"/>
          </w:tcPr>
          <w:p w:rsidR="00434DDE" w:rsidRDefault="00434DDE" w:rsidP="00434DDE">
            <w:r>
              <w:t>Impact</w:t>
            </w:r>
          </w:p>
        </w:tc>
      </w:tr>
      <w:tr w:rsidR="00434DDE" w:rsidTr="00434DDE">
        <w:tc>
          <w:tcPr>
            <w:tcW w:w="2254" w:type="dxa"/>
          </w:tcPr>
          <w:p w:rsidR="00434DDE" w:rsidRDefault="00434DDE" w:rsidP="00434DDE">
            <w:r>
              <w:t xml:space="preserve">New Academics </w:t>
            </w:r>
          </w:p>
        </w:tc>
        <w:tc>
          <w:tcPr>
            <w:tcW w:w="2254" w:type="dxa"/>
          </w:tcPr>
          <w:p w:rsidR="00434DDE" w:rsidRDefault="00434DDE" w:rsidP="00434DDE">
            <w:r>
              <w:t>Project</w:t>
            </w:r>
          </w:p>
        </w:tc>
        <w:tc>
          <w:tcPr>
            <w:tcW w:w="2254" w:type="dxa"/>
          </w:tcPr>
          <w:p w:rsidR="00434DDE" w:rsidRDefault="00434DDE" w:rsidP="00434DDE">
            <w:r>
              <w:t>Q4 2016  (Annual)</w:t>
            </w:r>
          </w:p>
        </w:tc>
        <w:tc>
          <w:tcPr>
            <w:tcW w:w="2254" w:type="dxa"/>
          </w:tcPr>
          <w:p w:rsidR="00434DDE" w:rsidRDefault="00434DDE" w:rsidP="00434DDE">
            <w:r>
              <w:t>Interim Indicator</w:t>
            </w:r>
          </w:p>
        </w:tc>
      </w:tr>
      <w:tr w:rsidR="00434DDE" w:rsidTr="00434DDE">
        <w:tc>
          <w:tcPr>
            <w:tcW w:w="2254" w:type="dxa"/>
          </w:tcPr>
          <w:p w:rsidR="00434DDE" w:rsidRDefault="00434DDE" w:rsidP="00434DDE">
            <w:r>
              <w:t>New Student Nos.</w:t>
            </w:r>
          </w:p>
        </w:tc>
        <w:tc>
          <w:tcPr>
            <w:tcW w:w="2254" w:type="dxa"/>
          </w:tcPr>
          <w:p w:rsidR="00434DDE" w:rsidRDefault="00434DDE" w:rsidP="00434DDE">
            <w:r>
              <w:t xml:space="preserve">Project </w:t>
            </w:r>
          </w:p>
        </w:tc>
        <w:tc>
          <w:tcPr>
            <w:tcW w:w="2254" w:type="dxa"/>
          </w:tcPr>
          <w:p w:rsidR="00434DDE" w:rsidRDefault="00434DDE" w:rsidP="00434DDE">
            <w:r>
              <w:t>Q4 /2016 (Annual)</w:t>
            </w:r>
          </w:p>
        </w:tc>
        <w:tc>
          <w:tcPr>
            <w:tcW w:w="2254" w:type="dxa"/>
          </w:tcPr>
          <w:p w:rsidR="00434DDE" w:rsidRDefault="00434DDE" w:rsidP="00434DDE">
            <w:r>
              <w:t>Interim Indicator</w:t>
            </w:r>
          </w:p>
        </w:tc>
      </w:tr>
      <w:tr w:rsidR="00434DDE" w:rsidTr="00434DDE">
        <w:tc>
          <w:tcPr>
            <w:tcW w:w="2254" w:type="dxa"/>
          </w:tcPr>
          <w:p w:rsidR="00434DDE" w:rsidRDefault="00434DDE" w:rsidP="00434DDE">
            <w:r>
              <w:t>Improved Health Outcomes (to be defined by Public Sector Partners)</w:t>
            </w:r>
          </w:p>
        </w:tc>
        <w:tc>
          <w:tcPr>
            <w:tcW w:w="2254" w:type="dxa"/>
          </w:tcPr>
          <w:p w:rsidR="00434DDE" w:rsidRDefault="00434DDE" w:rsidP="00434DDE">
            <w:r>
              <w:t>Public Sector Partners</w:t>
            </w:r>
          </w:p>
        </w:tc>
        <w:tc>
          <w:tcPr>
            <w:tcW w:w="2254" w:type="dxa"/>
          </w:tcPr>
          <w:p w:rsidR="00434DDE" w:rsidRDefault="00434DDE" w:rsidP="00434DDE">
            <w:r>
              <w:t>Q1 2020 (Annual)</w:t>
            </w:r>
          </w:p>
        </w:tc>
        <w:tc>
          <w:tcPr>
            <w:tcW w:w="2254" w:type="dxa"/>
          </w:tcPr>
          <w:p w:rsidR="00434DDE" w:rsidRDefault="00434DDE" w:rsidP="00434DDE">
            <w:r>
              <w:t>Impact</w:t>
            </w:r>
          </w:p>
        </w:tc>
      </w:tr>
      <w:tr w:rsidR="00434DDE" w:rsidTr="00434DDE">
        <w:tc>
          <w:tcPr>
            <w:tcW w:w="2254" w:type="dxa"/>
          </w:tcPr>
          <w:p w:rsidR="00434DDE" w:rsidRDefault="00434DDE" w:rsidP="00434DDE"/>
        </w:tc>
        <w:tc>
          <w:tcPr>
            <w:tcW w:w="2254" w:type="dxa"/>
          </w:tcPr>
          <w:p w:rsidR="00434DDE" w:rsidRDefault="00434DDE" w:rsidP="00434DDE"/>
        </w:tc>
        <w:tc>
          <w:tcPr>
            <w:tcW w:w="2254" w:type="dxa"/>
          </w:tcPr>
          <w:p w:rsidR="00434DDE" w:rsidRDefault="00434DDE" w:rsidP="00434DDE"/>
        </w:tc>
        <w:tc>
          <w:tcPr>
            <w:tcW w:w="2254" w:type="dxa"/>
          </w:tcPr>
          <w:p w:rsidR="00434DDE" w:rsidRDefault="00434DDE" w:rsidP="00434DDE"/>
        </w:tc>
      </w:tr>
    </w:tbl>
    <w:p w:rsidR="00434DDE" w:rsidRDefault="00434DDE" w:rsidP="00434DDE"/>
    <w:p w:rsidR="00434DDE" w:rsidRDefault="00434DDE" w:rsidP="00434DDE">
      <w:r>
        <w:t>The data collected will also include at every stage that concerning the process of project management and its outcome, recording the response both to progress with the production of outputs and the progress towards achieving the outcomes and impacts covering the following topics:-</w:t>
      </w:r>
    </w:p>
    <w:p w:rsidR="00434DDE" w:rsidRDefault="00434DDE" w:rsidP="00434DDE">
      <w:pPr>
        <w:pStyle w:val="ListParagraph"/>
        <w:numPr>
          <w:ilvl w:val="0"/>
          <w:numId w:val="14"/>
        </w:numPr>
      </w:pPr>
      <w:r>
        <w:t>Outcome of project progress review – are changes needed to the project plan and if so what?</w:t>
      </w:r>
    </w:p>
    <w:p w:rsidR="00434DDE" w:rsidRDefault="00434DDE" w:rsidP="00434DDE">
      <w:pPr>
        <w:pStyle w:val="ListParagraph"/>
        <w:numPr>
          <w:ilvl w:val="0"/>
          <w:numId w:val="14"/>
        </w:numPr>
      </w:pPr>
      <w:r>
        <w:t>Outcome of project logic review – do the interim indicators or any other testing of the assumptions on which the logic model is based suggest that the project logic is still sound and if not what improvements are suggested to increase the likelihood of success?</w:t>
      </w:r>
    </w:p>
    <w:p w:rsidR="00434DDE" w:rsidRPr="005225CD" w:rsidRDefault="00434DDE" w:rsidP="00434DDE">
      <w:r>
        <w:t>These will form the bases of any change control requests requiring approval by an authority outside the authority delegated to the project board.  Any changes within the authority will be reported fo</w:t>
      </w:r>
      <w:r w:rsidR="005225CD">
        <w:t xml:space="preserve">r information.     </w:t>
      </w:r>
    </w:p>
    <w:p w:rsidR="00434DDE" w:rsidRDefault="00434DDE" w:rsidP="00434DDE">
      <w:pPr>
        <w:rPr>
          <w:b/>
        </w:rPr>
      </w:pPr>
      <w:r>
        <w:rPr>
          <w:b/>
        </w:rPr>
        <w:t xml:space="preserve">Evaluation – Implementation </w:t>
      </w:r>
    </w:p>
    <w:p w:rsidR="00434DDE" w:rsidRPr="004F06BB" w:rsidRDefault="00434DDE" w:rsidP="00434DDE">
      <w:r>
        <w:t>(This is expected to be standard across all projects except that the Evaluation and Monitoring Team will only be directed involved in data collection from the Exemplar  Projects)</w:t>
      </w:r>
    </w:p>
    <w:p w:rsidR="00434DDE" w:rsidRDefault="00434DDE" w:rsidP="00434DDE">
      <w:r>
        <w:lastRenderedPageBreak/>
        <w:t>The information will be collected quarterly starting from the date set by the LEP Growth Deal Monitoring &amp; Evaluation  sub-group, such that the reports are produced at the same time for each project.  The data will be first submitted to the Project Board.</w:t>
      </w:r>
    </w:p>
    <w:p w:rsidR="00434DDE" w:rsidRDefault="00434DDE" w:rsidP="00434DDE">
      <w:r>
        <w:t xml:space="preserve"> From this data summaries will be extracted by the Evaluation and Monitoring team (a) to include in reports on the overall Growth Deal progress and (b) to highlight any project specific items that require intervention or sector/theme specific issues which may have implications for other projects. This will include issues reported from the project management board and those identified by the Growth Deal Evaluation &amp; Monitoring Team from the data collected. </w:t>
      </w:r>
    </w:p>
    <w:p w:rsidR="00434DDE" w:rsidRDefault="00434DDE" w:rsidP="00434DDE">
      <w:r>
        <w:t>Summary Reports (in a format to be determined) will be prepared for both</w:t>
      </w:r>
      <w:r w:rsidR="005225CD">
        <w:t xml:space="preserve"> </w:t>
      </w:r>
      <w:r>
        <w:t>the LEP Evaluation Sub-Group, The LEP Grow</w:t>
      </w:r>
      <w:r w:rsidR="005225CD">
        <w:t>th Deal and main Boards and BIS</w:t>
      </w:r>
    </w:p>
    <w:p w:rsidR="00434DDE" w:rsidRPr="005D07EC" w:rsidRDefault="00434DDE" w:rsidP="00434DDE">
      <w:r>
        <w:t>The Evaluation  &amp; Monitoring Team will also identify any learning points arising from the project management process reports and in particular those regarding project performance improvement both recommended and carried out which have implications or learning points for other projects. These will form the basis of regular knowledge exchange workshops, involving all of the LEP’s Growth Deal funded projects, as a means of disseminating and embedding the insights obtained. This learning will also be used in informing and thereby enhancing the development of future potential G</w:t>
      </w:r>
      <w:r w:rsidR="005225CD">
        <w:t>rowth Deal projects by the LEP.</w:t>
      </w:r>
    </w:p>
    <w:p w:rsidR="00434DDE" w:rsidRPr="008037C6" w:rsidRDefault="00434DDE" w:rsidP="00434DDE">
      <w:pPr>
        <w:rPr>
          <w:b/>
          <w:sz w:val="28"/>
          <w:szCs w:val="28"/>
        </w:rPr>
      </w:pPr>
      <w:r>
        <w:t xml:space="preserve">  </w:t>
      </w:r>
      <w:r w:rsidRPr="008037C6">
        <w:rPr>
          <w:b/>
          <w:sz w:val="28"/>
          <w:szCs w:val="28"/>
        </w:rPr>
        <w:t>Lancaster Health Campus Evaluation Plan Timetable</w:t>
      </w:r>
      <w:r>
        <w:rPr>
          <w:b/>
          <w:sz w:val="28"/>
          <w:szCs w:val="28"/>
        </w:rPr>
        <w:t xml:space="preserve"> (Phase 1)</w:t>
      </w:r>
    </w:p>
    <w:p w:rsidR="00434DDE" w:rsidRDefault="00434DDE" w:rsidP="00434DDE">
      <w:r>
        <w:t>These charts illustrate the timescales over which monitoring and evaluation data will be collected for the Lancaster Health Campus (Phase 1); the tables are an extract from the detailed evaluation plan showing when we expected to start collecting detail within the types of indicators.</w:t>
      </w:r>
    </w:p>
    <w:p w:rsidR="00434DDE" w:rsidRDefault="00434DDE" w:rsidP="00434DDE">
      <w:r>
        <w:rPr>
          <w:noProof/>
          <w:lang w:eastAsia="en-GB"/>
        </w:rPr>
        <w:drawing>
          <wp:inline distT="0" distB="0" distL="0" distR="0" wp14:anchorId="6FA7D8AF" wp14:editId="1530AD22">
            <wp:extent cx="886333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aluation plan time table.jpg"/>
                    <pic:cNvPicPr/>
                  </pic:nvPicPr>
                  <pic:blipFill>
                    <a:blip r:embed="rId12">
                      <a:extLst>
                        <a:ext uri="{28A0092B-C50C-407E-A947-70E740481C1C}">
                          <a14:useLocalDpi xmlns:a14="http://schemas.microsoft.com/office/drawing/2010/main" val="0"/>
                        </a:ext>
                      </a:extLst>
                    </a:blip>
                    <a:stretch>
                      <a:fillRect/>
                    </a:stretch>
                  </pic:blipFill>
                  <pic:spPr>
                    <a:xfrm>
                      <a:off x="0" y="0"/>
                      <a:ext cx="8863330" cy="1343025"/>
                    </a:xfrm>
                    <a:prstGeom prst="rect">
                      <a:avLst/>
                    </a:prstGeom>
                  </pic:spPr>
                </pic:pic>
              </a:graphicData>
            </a:graphic>
          </wp:inline>
        </w:drawing>
      </w:r>
    </w:p>
    <w:p w:rsidR="00434DDE" w:rsidRDefault="00434DDE" w:rsidP="00434DDE">
      <w:r>
        <w:t>2015 – 2018</w:t>
      </w:r>
    </w:p>
    <w:p w:rsidR="00434DDE" w:rsidRDefault="00434DDE" w:rsidP="00434DDE">
      <w:r>
        <w:t xml:space="preserve">(NB – First Activity – Preliminary Phase- is completed) </w:t>
      </w:r>
    </w:p>
    <w:p w:rsidR="00434DDE" w:rsidRDefault="00434DDE" w:rsidP="00434DDE">
      <w:r>
        <w:rPr>
          <w:noProof/>
          <w:lang w:eastAsia="en-GB"/>
        </w:rPr>
        <w:lastRenderedPageBreak/>
        <w:drawing>
          <wp:inline distT="0" distB="0" distL="0" distR="0" wp14:anchorId="076EB910" wp14:editId="3DBE47C5">
            <wp:extent cx="8863330" cy="1546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aluation plan time table 2.jpg"/>
                    <pic:cNvPicPr/>
                  </pic:nvPicPr>
                  <pic:blipFill>
                    <a:blip r:embed="rId13">
                      <a:extLst>
                        <a:ext uri="{28A0092B-C50C-407E-A947-70E740481C1C}">
                          <a14:useLocalDpi xmlns:a14="http://schemas.microsoft.com/office/drawing/2010/main" val="0"/>
                        </a:ext>
                      </a:extLst>
                    </a:blip>
                    <a:stretch>
                      <a:fillRect/>
                    </a:stretch>
                  </pic:blipFill>
                  <pic:spPr>
                    <a:xfrm>
                      <a:off x="0" y="0"/>
                      <a:ext cx="8863330" cy="1546860"/>
                    </a:xfrm>
                    <a:prstGeom prst="rect">
                      <a:avLst/>
                    </a:prstGeom>
                  </pic:spPr>
                </pic:pic>
              </a:graphicData>
            </a:graphic>
          </wp:inline>
        </w:drawing>
      </w:r>
    </w:p>
    <w:p w:rsidR="00434DDE" w:rsidRDefault="00434DDE" w:rsidP="00434DDE">
      <w:r>
        <w:t>2018 – 2020</w:t>
      </w:r>
    </w:p>
    <w:p w:rsidR="00434DDE" w:rsidRDefault="00434DDE" w:rsidP="00434DDE"/>
    <w:p w:rsidR="00434DDE" w:rsidRDefault="00434DDE" w:rsidP="00434DDE">
      <w:pPr>
        <w:sectPr w:rsidR="00434DDE" w:rsidSect="00434DDE">
          <w:pgSz w:w="16838" w:h="11906" w:orient="landscape"/>
          <w:pgMar w:top="1440" w:right="1440" w:bottom="1440" w:left="1440" w:header="708" w:footer="708" w:gutter="0"/>
          <w:cols w:space="708"/>
          <w:docGrid w:linePitch="360"/>
        </w:sectPr>
      </w:pPr>
    </w:p>
    <w:p w:rsidR="00434DDE" w:rsidRDefault="00434DDE" w:rsidP="00434DDE"/>
    <w:p w:rsidR="00434DDE" w:rsidRDefault="00434DDE" w:rsidP="00434DDE">
      <w:r>
        <w:rPr>
          <w:b/>
        </w:rPr>
        <w:t>Progress Against Plan</w:t>
      </w:r>
    </w:p>
    <w:tbl>
      <w:tblPr>
        <w:tblStyle w:val="TableGrid"/>
        <w:tblW w:w="0" w:type="auto"/>
        <w:tblLook w:val="04A0" w:firstRow="1" w:lastRow="0" w:firstColumn="1" w:lastColumn="0" w:noHBand="0" w:noVBand="1"/>
      </w:tblPr>
      <w:tblGrid>
        <w:gridCol w:w="2254"/>
        <w:gridCol w:w="2254"/>
        <w:gridCol w:w="2254"/>
        <w:gridCol w:w="2254"/>
      </w:tblGrid>
      <w:tr w:rsidR="00434DDE" w:rsidTr="00434DDE">
        <w:tc>
          <w:tcPr>
            <w:tcW w:w="2254" w:type="dxa"/>
          </w:tcPr>
          <w:p w:rsidR="00434DDE" w:rsidRPr="00D40B56" w:rsidRDefault="00434DDE" w:rsidP="00434DDE">
            <w:pPr>
              <w:rPr>
                <w:b/>
              </w:rPr>
            </w:pPr>
            <w:r>
              <w:rPr>
                <w:b/>
              </w:rPr>
              <w:t>Standard Project Progress Data –</w:t>
            </w:r>
          </w:p>
        </w:tc>
        <w:tc>
          <w:tcPr>
            <w:tcW w:w="2254" w:type="dxa"/>
          </w:tcPr>
          <w:p w:rsidR="00434DDE" w:rsidRDefault="00434DDE" w:rsidP="00434DDE"/>
        </w:tc>
        <w:tc>
          <w:tcPr>
            <w:tcW w:w="2254" w:type="dxa"/>
          </w:tcPr>
          <w:p w:rsidR="00434DDE" w:rsidRDefault="00434DDE" w:rsidP="00434DDE"/>
        </w:tc>
        <w:tc>
          <w:tcPr>
            <w:tcW w:w="2254" w:type="dxa"/>
          </w:tcPr>
          <w:p w:rsidR="00434DDE" w:rsidRDefault="00434DDE" w:rsidP="00434DDE"/>
        </w:tc>
      </w:tr>
      <w:tr w:rsidR="00434DDE" w:rsidTr="00434DDE">
        <w:tc>
          <w:tcPr>
            <w:tcW w:w="2254" w:type="dxa"/>
          </w:tcPr>
          <w:p w:rsidR="00434DDE" w:rsidRPr="004705C6" w:rsidRDefault="00434DDE" w:rsidP="00434DDE">
            <w:r>
              <w:t>Budget Required</w:t>
            </w:r>
          </w:p>
        </w:tc>
        <w:tc>
          <w:tcPr>
            <w:tcW w:w="2254" w:type="dxa"/>
          </w:tcPr>
          <w:p w:rsidR="00434DDE" w:rsidRDefault="00434DDE" w:rsidP="00434DDE">
            <w:r>
              <w:t xml:space="preserve">Project </w:t>
            </w:r>
          </w:p>
        </w:tc>
        <w:tc>
          <w:tcPr>
            <w:tcW w:w="2254" w:type="dxa"/>
          </w:tcPr>
          <w:p w:rsidR="00434DDE" w:rsidRDefault="00434DDE" w:rsidP="00434DDE">
            <w:r>
              <w:t>Q2 2015</w:t>
            </w:r>
          </w:p>
        </w:tc>
        <w:tc>
          <w:tcPr>
            <w:tcW w:w="2254" w:type="dxa"/>
          </w:tcPr>
          <w:p w:rsidR="00434DDE" w:rsidRDefault="00434DDE" w:rsidP="00434DDE">
            <w:r>
              <w:t>Resource</w:t>
            </w:r>
          </w:p>
        </w:tc>
      </w:tr>
      <w:tr w:rsidR="00434DDE" w:rsidTr="00434DDE">
        <w:tc>
          <w:tcPr>
            <w:tcW w:w="2254" w:type="dxa"/>
          </w:tcPr>
          <w:p w:rsidR="00434DDE" w:rsidRDefault="00434DDE" w:rsidP="00434DDE">
            <w:r>
              <w:t>Budget Achieved</w:t>
            </w:r>
          </w:p>
        </w:tc>
        <w:tc>
          <w:tcPr>
            <w:tcW w:w="2254" w:type="dxa"/>
          </w:tcPr>
          <w:p w:rsidR="00434DDE" w:rsidRDefault="00434DDE" w:rsidP="00434DDE">
            <w:r>
              <w:t>Project</w:t>
            </w:r>
          </w:p>
        </w:tc>
        <w:tc>
          <w:tcPr>
            <w:tcW w:w="2254" w:type="dxa"/>
          </w:tcPr>
          <w:p w:rsidR="00434DDE" w:rsidRDefault="00434DDE" w:rsidP="00434DDE">
            <w:r>
              <w:t>Q2 2015</w:t>
            </w:r>
          </w:p>
        </w:tc>
        <w:tc>
          <w:tcPr>
            <w:tcW w:w="2254" w:type="dxa"/>
          </w:tcPr>
          <w:p w:rsidR="00434DDE" w:rsidRDefault="00434DDE" w:rsidP="00434DDE">
            <w:r>
              <w:t>Interim Indicator (This project anticipates obtaining further funding from HEFCE and ESIF)</w:t>
            </w:r>
          </w:p>
        </w:tc>
      </w:tr>
      <w:tr w:rsidR="00434DDE" w:rsidTr="00434DDE">
        <w:tc>
          <w:tcPr>
            <w:tcW w:w="2254" w:type="dxa"/>
          </w:tcPr>
          <w:p w:rsidR="00434DDE" w:rsidRDefault="00434DDE" w:rsidP="00434DDE">
            <w:r>
              <w:t>Spend to date</w:t>
            </w:r>
          </w:p>
        </w:tc>
        <w:tc>
          <w:tcPr>
            <w:tcW w:w="2254" w:type="dxa"/>
          </w:tcPr>
          <w:p w:rsidR="00434DDE" w:rsidRDefault="00434DDE" w:rsidP="00434DDE">
            <w:r>
              <w:t>Project</w:t>
            </w:r>
          </w:p>
        </w:tc>
        <w:tc>
          <w:tcPr>
            <w:tcW w:w="2254" w:type="dxa"/>
          </w:tcPr>
          <w:p w:rsidR="00434DDE" w:rsidRDefault="00434DDE" w:rsidP="00434DDE">
            <w:r>
              <w:t>Q2 2015</w:t>
            </w:r>
          </w:p>
        </w:tc>
        <w:tc>
          <w:tcPr>
            <w:tcW w:w="2254" w:type="dxa"/>
          </w:tcPr>
          <w:p w:rsidR="00434DDE" w:rsidRDefault="00434DDE" w:rsidP="00434DDE">
            <w:r>
              <w:t>Resource Use</w:t>
            </w:r>
          </w:p>
        </w:tc>
      </w:tr>
      <w:tr w:rsidR="00434DDE" w:rsidTr="00434DDE">
        <w:tc>
          <w:tcPr>
            <w:tcW w:w="2254" w:type="dxa"/>
          </w:tcPr>
          <w:p w:rsidR="00434DDE" w:rsidRDefault="00434DDE" w:rsidP="00434DDE">
            <w:r>
              <w:t>Committed</w:t>
            </w:r>
          </w:p>
        </w:tc>
        <w:tc>
          <w:tcPr>
            <w:tcW w:w="2254" w:type="dxa"/>
          </w:tcPr>
          <w:p w:rsidR="00434DDE" w:rsidRDefault="00434DDE" w:rsidP="00434DDE">
            <w:r>
              <w:t xml:space="preserve">Project </w:t>
            </w:r>
          </w:p>
        </w:tc>
        <w:tc>
          <w:tcPr>
            <w:tcW w:w="2254" w:type="dxa"/>
          </w:tcPr>
          <w:p w:rsidR="00434DDE" w:rsidRDefault="00434DDE" w:rsidP="00434DDE">
            <w:r>
              <w:t>Q2 2015</w:t>
            </w:r>
          </w:p>
        </w:tc>
        <w:tc>
          <w:tcPr>
            <w:tcW w:w="2254" w:type="dxa"/>
          </w:tcPr>
          <w:p w:rsidR="00434DDE" w:rsidRDefault="00434DDE" w:rsidP="00434DDE">
            <w:r>
              <w:t>Resource Use</w:t>
            </w:r>
          </w:p>
        </w:tc>
      </w:tr>
      <w:tr w:rsidR="00434DDE" w:rsidTr="00434DDE">
        <w:tc>
          <w:tcPr>
            <w:tcW w:w="2254" w:type="dxa"/>
          </w:tcPr>
          <w:p w:rsidR="00434DDE" w:rsidRDefault="00434DDE" w:rsidP="00434DDE">
            <w:r>
              <w:t>Project Future Spend</w:t>
            </w:r>
          </w:p>
        </w:tc>
        <w:tc>
          <w:tcPr>
            <w:tcW w:w="2254" w:type="dxa"/>
          </w:tcPr>
          <w:p w:rsidR="00434DDE" w:rsidRDefault="00434DDE" w:rsidP="00434DDE">
            <w:r>
              <w:t>Project</w:t>
            </w:r>
          </w:p>
        </w:tc>
        <w:tc>
          <w:tcPr>
            <w:tcW w:w="2254" w:type="dxa"/>
          </w:tcPr>
          <w:p w:rsidR="00434DDE" w:rsidRDefault="00434DDE" w:rsidP="00434DDE">
            <w:r>
              <w:t>Q2 2015</w:t>
            </w:r>
          </w:p>
        </w:tc>
        <w:tc>
          <w:tcPr>
            <w:tcW w:w="2254" w:type="dxa"/>
          </w:tcPr>
          <w:p w:rsidR="00434DDE" w:rsidRDefault="00434DDE" w:rsidP="00434DDE">
            <w:r>
              <w:t>Resource Use</w:t>
            </w:r>
          </w:p>
        </w:tc>
      </w:tr>
      <w:tr w:rsidR="00434DDE" w:rsidTr="00434DDE">
        <w:tc>
          <w:tcPr>
            <w:tcW w:w="2254" w:type="dxa"/>
          </w:tcPr>
          <w:p w:rsidR="00434DDE" w:rsidRDefault="00434DDE" w:rsidP="00434DDE">
            <w:r>
              <w:t>F/Cast Spend</w:t>
            </w:r>
          </w:p>
        </w:tc>
        <w:tc>
          <w:tcPr>
            <w:tcW w:w="2254" w:type="dxa"/>
          </w:tcPr>
          <w:p w:rsidR="00434DDE" w:rsidRDefault="00434DDE" w:rsidP="00434DDE">
            <w:r>
              <w:t>Derived</w:t>
            </w:r>
          </w:p>
        </w:tc>
        <w:tc>
          <w:tcPr>
            <w:tcW w:w="2254" w:type="dxa"/>
          </w:tcPr>
          <w:p w:rsidR="00434DDE" w:rsidRDefault="00434DDE" w:rsidP="00434DDE">
            <w:r>
              <w:t>Q2 2015</w:t>
            </w:r>
          </w:p>
        </w:tc>
        <w:tc>
          <w:tcPr>
            <w:tcW w:w="2254" w:type="dxa"/>
          </w:tcPr>
          <w:p w:rsidR="00434DDE" w:rsidRDefault="00434DDE" w:rsidP="00434DDE">
            <w:r>
              <w:t>Resource Use</w:t>
            </w:r>
          </w:p>
        </w:tc>
      </w:tr>
      <w:tr w:rsidR="00434DDE" w:rsidTr="00434DDE">
        <w:tc>
          <w:tcPr>
            <w:tcW w:w="2254" w:type="dxa"/>
          </w:tcPr>
          <w:p w:rsidR="00434DDE" w:rsidRDefault="00434DDE" w:rsidP="00434DDE">
            <w:r>
              <w:t>Progress Against Plan</w:t>
            </w:r>
          </w:p>
        </w:tc>
        <w:tc>
          <w:tcPr>
            <w:tcW w:w="2254" w:type="dxa"/>
          </w:tcPr>
          <w:p w:rsidR="00434DDE" w:rsidRDefault="00434DDE" w:rsidP="00434DDE">
            <w:r>
              <w:t>Project (Tracking Gantt)</w:t>
            </w:r>
          </w:p>
        </w:tc>
        <w:tc>
          <w:tcPr>
            <w:tcW w:w="2254" w:type="dxa"/>
          </w:tcPr>
          <w:p w:rsidR="00434DDE" w:rsidRDefault="00434DDE" w:rsidP="00434DDE">
            <w:r>
              <w:t>Q2 2015</w:t>
            </w:r>
          </w:p>
        </w:tc>
        <w:tc>
          <w:tcPr>
            <w:tcW w:w="2254" w:type="dxa"/>
          </w:tcPr>
          <w:p w:rsidR="00434DDE" w:rsidRDefault="00434DDE" w:rsidP="00434DDE">
            <w:r>
              <w:t>Outputs</w:t>
            </w:r>
          </w:p>
        </w:tc>
      </w:tr>
    </w:tbl>
    <w:p w:rsidR="00434DDE" w:rsidRDefault="00434DDE" w:rsidP="00434DDE"/>
    <w:p w:rsidR="00434DDE" w:rsidRPr="008037C6" w:rsidRDefault="00434DDE" w:rsidP="00434DDE">
      <w:pPr>
        <w:rPr>
          <w:b/>
        </w:rPr>
      </w:pPr>
      <w:r w:rsidRPr="008037C6">
        <w:rPr>
          <w:b/>
        </w:rPr>
        <w:t>Interim Indicators</w:t>
      </w:r>
    </w:p>
    <w:tbl>
      <w:tblPr>
        <w:tblStyle w:val="TableGrid"/>
        <w:tblW w:w="0" w:type="auto"/>
        <w:tblLook w:val="04A0" w:firstRow="1" w:lastRow="0" w:firstColumn="1" w:lastColumn="0" w:noHBand="0" w:noVBand="1"/>
      </w:tblPr>
      <w:tblGrid>
        <w:gridCol w:w="2254"/>
        <w:gridCol w:w="2254"/>
        <w:gridCol w:w="2254"/>
        <w:gridCol w:w="2254"/>
      </w:tblGrid>
      <w:tr w:rsidR="00434DDE" w:rsidTr="00434DDE">
        <w:tc>
          <w:tcPr>
            <w:tcW w:w="2254" w:type="dxa"/>
          </w:tcPr>
          <w:p w:rsidR="00434DDE" w:rsidRPr="0094261F" w:rsidRDefault="00434DDE" w:rsidP="00434DDE">
            <w:pPr>
              <w:rPr>
                <w:b/>
              </w:rPr>
            </w:pPr>
            <w:r>
              <w:rPr>
                <w:b/>
              </w:rPr>
              <w:t>Sector Specific Data</w:t>
            </w:r>
          </w:p>
        </w:tc>
        <w:tc>
          <w:tcPr>
            <w:tcW w:w="2254" w:type="dxa"/>
          </w:tcPr>
          <w:p w:rsidR="00434DDE" w:rsidRDefault="00434DDE" w:rsidP="00434DDE"/>
        </w:tc>
        <w:tc>
          <w:tcPr>
            <w:tcW w:w="2254" w:type="dxa"/>
          </w:tcPr>
          <w:p w:rsidR="00434DDE" w:rsidRDefault="00434DDE" w:rsidP="00434DDE"/>
        </w:tc>
        <w:tc>
          <w:tcPr>
            <w:tcW w:w="2254" w:type="dxa"/>
          </w:tcPr>
          <w:p w:rsidR="00434DDE" w:rsidRDefault="00434DDE" w:rsidP="00434DDE"/>
        </w:tc>
      </w:tr>
      <w:tr w:rsidR="00434DDE" w:rsidTr="00434DDE">
        <w:tc>
          <w:tcPr>
            <w:tcW w:w="2254" w:type="dxa"/>
          </w:tcPr>
          <w:p w:rsidR="00434DDE" w:rsidRDefault="00434DDE" w:rsidP="00434DDE">
            <w:r>
              <w:t>Floorspace Pre-Let</w:t>
            </w:r>
            <w:r>
              <w:rPr>
                <w:rStyle w:val="FootnoteReference"/>
              </w:rPr>
              <w:footnoteReference w:id="4"/>
            </w:r>
            <w:r>
              <w:t xml:space="preserve"> or Reserved</w:t>
            </w:r>
          </w:p>
        </w:tc>
        <w:tc>
          <w:tcPr>
            <w:tcW w:w="2254" w:type="dxa"/>
          </w:tcPr>
          <w:p w:rsidR="00434DDE" w:rsidRDefault="00434DDE" w:rsidP="00434DDE">
            <w:r>
              <w:t>Project</w:t>
            </w:r>
          </w:p>
        </w:tc>
        <w:tc>
          <w:tcPr>
            <w:tcW w:w="2254" w:type="dxa"/>
          </w:tcPr>
          <w:p w:rsidR="00434DDE" w:rsidRDefault="00434DDE" w:rsidP="00434DDE">
            <w:r>
              <w:t>Q2 2016</w:t>
            </w:r>
          </w:p>
        </w:tc>
        <w:tc>
          <w:tcPr>
            <w:tcW w:w="2254" w:type="dxa"/>
          </w:tcPr>
          <w:p w:rsidR="00434DDE" w:rsidRDefault="00434DDE" w:rsidP="00434DDE">
            <w:r>
              <w:t>Interim Indicator</w:t>
            </w:r>
          </w:p>
        </w:tc>
      </w:tr>
      <w:tr w:rsidR="00434DDE" w:rsidTr="00434DDE">
        <w:tc>
          <w:tcPr>
            <w:tcW w:w="2254" w:type="dxa"/>
          </w:tcPr>
          <w:p w:rsidR="00434DDE" w:rsidRPr="0094261F" w:rsidRDefault="00434DDE" w:rsidP="00434DDE">
            <w:pPr>
              <w:rPr>
                <w:b/>
              </w:rPr>
            </w:pPr>
            <w:r w:rsidRPr="0094261F">
              <w:rPr>
                <w:b/>
              </w:rPr>
              <w:t>Project Specific Data</w:t>
            </w:r>
          </w:p>
        </w:tc>
        <w:tc>
          <w:tcPr>
            <w:tcW w:w="2254" w:type="dxa"/>
          </w:tcPr>
          <w:p w:rsidR="00434DDE" w:rsidRDefault="00434DDE" w:rsidP="00434DDE"/>
        </w:tc>
        <w:tc>
          <w:tcPr>
            <w:tcW w:w="2254" w:type="dxa"/>
          </w:tcPr>
          <w:p w:rsidR="00434DDE" w:rsidRDefault="00434DDE" w:rsidP="00434DDE"/>
        </w:tc>
        <w:tc>
          <w:tcPr>
            <w:tcW w:w="2254" w:type="dxa"/>
          </w:tcPr>
          <w:p w:rsidR="00434DDE" w:rsidRDefault="00434DDE" w:rsidP="00434DDE"/>
        </w:tc>
      </w:tr>
      <w:tr w:rsidR="00434DDE" w:rsidTr="00434DDE">
        <w:tc>
          <w:tcPr>
            <w:tcW w:w="2254" w:type="dxa"/>
          </w:tcPr>
          <w:p w:rsidR="00434DDE" w:rsidRDefault="00434DDE" w:rsidP="00434DDE">
            <w:r>
              <w:t>Business U&amp;A on engagement</w:t>
            </w:r>
          </w:p>
        </w:tc>
        <w:tc>
          <w:tcPr>
            <w:tcW w:w="2254" w:type="dxa"/>
          </w:tcPr>
          <w:p w:rsidR="00434DDE" w:rsidRDefault="00434DDE" w:rsidP="00434DDE">
            <w:r>
              <w:t>From Business via Project</w:t>
            </w:r>
          </w:p>
        </w:tc>
        <w:tc>
          <w:tcPr>
            <w:tcW w:w="2254" w:type="dxa"/>
          </w:tcPr>
          <w:p w:rsidR="00434DDE" w:rsidRDefault="00434DDE" w:rsidP="00434DDE">
            <w:r>
              <w:t>Q4 2015</w:t>
            </w:r>
          </w:p>
        </w:tc>
        <w:tc>
          <w:tcPr>
            <w:tcW w:w="2254" w:type="dxa"/>
          </w:tcPr>
          <w:p w:rsidR="00434DDE" w:rsidRDefault="00434DDE" w:rsidP="00434DDE">
            <w:r>
              <w:t>Interim Indicator</w:t>
            </w:r>
          </w:p>
        </w:tc>
      </w:tr>
      <w:tr w:rsidR="00434DDE" w:rsidTr="00434DDE">
        <w:tc>
          <w:tcPr>
            <w:tcW w:w="2254" w:type="dxa"/>
          </w:tcPr>
          <w:p w:rsidR="00434DDE" w:rsidRDefault="00434DDE" w:rsidP="00434DDE">
            <w:r>
              <w:t>Business Investing in Project Development and Bids</w:t>
            </w:r>
          </w:p>
        </w:tc>
        <w:tc>
          <w:tcPr>
            <w:tcW w:w="2254" w:type="dxa"/>
          </w:tcPr>
          <w:p w:rsidR="00434DDE" w:rsidRDefault="00434DDE" w:rsidP="00434DDE">
            <w:r>
              <w:t>From Project</w:t>
            </w:r>
          </w:p>
        </w:tc>
        <w:tc>
          <w:tcPr>
            <w:tcW w:w="2254" w:type="dxa"/>
          </w:tcPr>
          <w:p w:rsidR="00434DDE" w:rsidRDefault="00434DDE" w:rsidP="00434DDE">
            <w:r>
              <w:t>Q4 2015</w:t>
            </w:r>
          </w:p>
        </w:tc>
        <w:tc>
          <w:tcPr>
            <w:tcW w:w="2254" w:type="dxa"/>
          </w:tcPr>
          <w:p w:rsidR="00434DDE" w:rsidRDefault="00434DDE" w:rsidP="00434DDE">
            <w:r>
              <w:t>Interim Indicator</w:t>
            </w:r>
          </w:p>
        </w:tc>
      </w:tr>
      <w:tr w:rsidR="00434DDE" w:rsidTr="00434DDE">
        <w:tc>
          <w:tcPr>
            <w:tcW w:w="2254" w:type="dxa"/>
          </w:tcPr>
          <w:p w:rsidR="00434DDE" w:rsidRDefault="00434DDE" w:rsidP="00434DDE">
            <w:r>
              <w:t>Collaborative Research Income Secured</w:t>
            </w:r>
          </w:p>
        </w:tc>
        <w:tc>
          <w:tcPr>
            <w:tcW w:w="2254" w:type="dxa"/>
          </w:tcPr>
          <w:p w:rsidR="00434DDE" w:rsidRDefault="00434DDE" w:rsidP="00434DDE">
            <w:r>
              <w:t>Project</w:t>
            </w:r>
          </w:p>
        </w:tc>
        <w:tc>
          <w:tcPr>
            <w:tcW w:w="2254" w:type="dxa"/>
          </w:tcPr>
          <w:p w:rsidR="00434DDE" w:rsidRDefault="00434DDE" w:rsidP="00434DDE">
            <w:r>
              <w:t>Q4 2016</w:t>
            </w:r>
          </w:p>
        </w:tc>
        <w:tc>
          <w:tcPr>
            <w:tcW w:w="2254" w:type="dxa"/>
          </w:tcPr>
          <w:p w:rsidR="00434DDE" w:rsidRDefault="00434DDE" w:rsidP="00434DDE">
            <w:r>
              <w:t>Interim Indicator</w:t>
            </w:r>
          </w:p>
        </w:tc>
      </w:tr>
      <w:tr w:rsidR="00434DDE" w:rsidTr="00434DDE">
        <w:tc>
          <w:tcPr>
            <w:tcW w:w="2254" w:type="dxa"/>
          </w:tcPr>
          <w:p w:rsidR="00434DDE" w:rsidRDefault="00434DDE" w:rsidP="00434DDE">
            <w:r>
              <w:t xml:space="preserve">New Academics </w:t>
            </w:r>
          </w:p>
        </w:tc>
        <w:tc>
          <w:tcPr>
            <w:tcW w:w="2254" w:type="dxa"/>
          </w:tcPr>
          <w:p w:rsidR="00434DDE" w:rsidRDefault="00434DDE" w:rsidP="00434DDE">
            <w:r>
              <w:t>Project</w:t>
            </w:r>
          </w:p>
        </w:tc>
        <w:tc>
          <w:tcPr>
            <w:tcW w:w="2254" w:type="dxa"/>
          </w:tcPr>
          <w:p w:rsidR="00434DDE" w:rsidRDefault="00434DDE" w:rsidP="00434DDE">
            <w:r>
              <w:t>Q4 2016  (Annual)</w:t>
            </w:r>
          </w:p>
        </w:tc>
        <w:tc>
          <w:tcPr>
            <w:tcW w:w="2254" w:type="dxa"/>
          </w:tcPr>
          <w:p w:rsidR="00434DDE" w:rsidRDefault="00434DDE" w:rsidP="00434DDE">
            <w:r>
              <w:t>Interim Indicator</w:t>
            </w:r>
          </w:p>
        </w:tc>
      </w:tr>
      <w:tr w:rsidR="00434DDE" w:rsidTr="00434DDE">
        <w:tc>
          <w:tcPr>
            <w:tcW w:w="2254" w:type="dxa"/>
          </w:tcPr>
          <w:p w:rsidR="00434DDE" w:rsidRDefault="00434DDE" w:rsidP="00434DDE">
            <w:r>
              <w:t>New Student Nos.</w:t>
            </w:r>
          </w:p>
        </w:tc>
        <w:tc>
          <w:tcPr>
            <w:tcW w:w="2254" w:type="dxa"/>
          </w:tcPr>
          <w:p w:rsidR="00434DDE" w:rsidRDefault="00434DDE" w:rsidP="00434DDE">
            <w:r>
              <w:t xml:space="preserve">Project </w:t>
            </w:r>
          </w:p>
        </w:tc>
        <w:tc>
          <w:tcPr>
            <w:tcW w:w="2254" w:type="dxa"/>
          </w:tcPr>
          <w:p w:rsidR="00434DDE" w:rsidRDefault="00434DDE" w:rsidP="00434DDE">
            <w:r>
              <w:t>Q4 /2016 (Annual)</w:t>
            </w:r>
          </w:p>
        </w:tc>
        <w:tc>
          <w:tcPr>
            <w:tcW w:w="2254" w:type="dxa"/>
          </w:tcPr>
          <w:p w:rsidR="00434DDE" w:rsidRDefault="00434DDE" w:rsidP="00434DDE">
            <w:r>
              <w:t>Interim Indicator</w:t>
            </w:r>
          </w:p>
        </w:tc>
      </w:tr>
    </w:tbl>
    <w:p w:rsidR="00434DDE" w:rsidRDefault="00434DDE" w:rsidP="00434DDE"/>
    <w:p w:rsidR="00434DDE" w:rsidRDefault="00434DDE" w:rsidP="00434DDE">
      <w:r>
        <w:br w:type="page"/>
      </w:r>
    </w:p>
    <w:p w:rsidR="00434DDE" w:rsidRPr="008037C6" w:rsidRDefault="00434DDE" w:rsidP="00434DDE">
      <w:pPr>
        <w:rPr>
          <w:b/>
        </w:rPr>
      </w:pPr>
      <w:r>
        <w:rPr>
          <w:b/>
        </w:rPr>
        <w:lastRenderedPageBreak/>
        <w:t>Impacts</w:t>
      </w:r>
    </w:p>
    <w:tbl>
      <w:tblPr>
        <w:tblStyle w:val="TableGrid"/>
        <w:tblW w:w="0" w:type="auto"/>
        <w:tblLook w:val="04A0" w:firstRow="1" w:lastRow="0" w:firstColumn="1" w:lastColumn="0" w:noHBand="0" w:noVBand="1"/>
      </w:tblPr>
      <w:tblGrid>
        <w:gridCol w:w="2254"/>
        <w:gridCol w:w="2254"/>
        <w:gridCol w:w="2254"/>
        <w:gridCol w:w="2254"/>
      </w:tblGrid>
      <w:tr w:rsidR="00434DDE" w:rsidTr="00434DDE">
        <w:tc>
          <w:tcPr>
            <w:tcW w:w="2254" w:type="dxa"/>
          </w:tcPr>
          <w:p w:rsidR="00434DDE" w:rsidRPr="0094261F" w:rsidRDefault="00434DDE" w:rsidP="00434DDE">
            <w:pPr>
              <w:rPr>
                <w:b/>
              </w:rPr>
            </w:pPr>
            <w:r>
              <w:rPr>
                <w:b/>
              </w:rPr>
              <w:t>Sector Specific Data</w:t>
            </w:r>
          </w:p>
        </w:tc>
        <w:tc>
          <w:tcPr>
            <w:tcW w:w="2254" w:type="dxa"/>
          </w:tcPr>
          <w:p w:rsidR="00434DDE" w:rsidRDefault="00434DDE" w:rsidP="00434DDE"/>
        </w:tc>
        <w:tc>
          <w:tcPr>
            <w:tcW w:w="2254" w:type="dxa"/>
          </w:tcPr>
          <w:p w:rsidR="00434DDE" w:rsidRDefault="00434DDE" w:rsidP="00434DDE"/>
        </w:tc>
        <w:tc>
          <w:tcPr>
            <w:tcW w:w="2254" w:type="dxa"/>
          </w:tcPr>
          <w:p w:rsidR="00434DDE" w:rsidRDefault="00434DDE" w:rsidP="00434DDE"/>
        </w:tc>
      </w:tr>
      <w:tr w:rsidR="00434DDE" w:rsidTr="00434DDE">
        <w:tc>
          <w:tcPr>
            <w:tcW w:w="2254" w:type="dxa"/>
          </w:tcPr>
          <w:p w:rsidR="00434DDE" w:rsidRDefault="00434DDE" w:rsidP="00434DDE">
            <w:r>
              <w:t>External organisations co-located on Campus</w:t>
            </w:r>
          </w:p>
        </w:tc>
        <w:tc>
          <w:tcPr>
            <w:tcW w:w="2254" w:type="dxa"/>
          </w:tcPr>
          <w:p w:rsidR="00434DDE" w:rsidRDefault="00434DDE" w:rsidP="00434DDE">
            <w:r>
              <w:t>Project</w:t>
            </w:r>
          </w:p>
        </w:tc>
        <w:tc>
          <w:tcPr>
            <w:tcW w:w="2254" w:type="dxa"/>
          </w:tcPr>
          <w:p w:rsidR="00434DDE" w:rsidRDefault="00434DDE" w:rsidP="00434DDE">
            <w:r>
              <w:t>Q4 2018</w:t>
            </w:r>
          </w:p>
        </w:tc>
        <w:tc>
          <w:tcPr>
            <w:tcW w:w="2254" w:type="dxa"/>
          </w:tcPr>
          <w:p w:rsidR="00434DDE" w:rsidRDefault="00434DDE" w:rsidP="00434DDE">
            <w:r>
              <w:t>Impact</w:t>
            </w:r>
          </w:p>
        </w:tc>
      </w:tr>
      <w:tr w:rsidR="00434DDE" w:rsidTr="00434DDE">
        <w:tc>
          <w:tcPr>
            <w:tcW w:w="2254" w:type="dxa"/>
          </w:tcPr>
          <w:p w:rsidR="00434DDE" w:rsidRDefault="00434DDE" w:rsidP="00434DDE">
            <w:r>
              <w:t>Increase in GVA</w:t>
            </w:r>
            <w:r>
              <w:rPr>
                <w:rStyle w:val="FootnoteReference"/>
              </w:rPr>
              <w:footnoteReference w:id="5"/>
            </w:r>
          </w:p>
        </w:tc>
        <w:tc>
          <w:tcPr>
            <w:tcW w:w="2254" w:type="dxa"/>
          </w:tcPr>
          <w:p w:rsidR="00434DDE" w:rsidRDefault="00434DDE" w:rsidP="00434DDE">
            <w:r>
              <w:t>Businesses</w:t>
            </w:r>
          </w:p>
        </w:tc>
        <w:tc>
          <w:tcPr>
            <w:tcW w:w="2254" w:type="dxa"/>
          </w:tcPr>
          <w:p w:rsidR="00434DDE" w:rsidRDefault="00434DDE" w:rsidP="00434DDE">
            <w:r>
              <w:t>2017 (Annually)</w:t>
            </w:r>
          </w:p>
        </w:tc>
        <w:tc>
          <w:tcPr>
            <w:tcW w:w="2254" w:type="dxa"/>
          </w:tcPr>
          <w:p w:rsidR="00434DDE" w:rsidRDefault="00434DDE" w:rsidP="00434DDE">
            <w:r>
              <w:t>Impact</w:t>
            </w:r>
          </w:p>
        </w:tc>
      </w:tr>
      <w:tr w:rsidR="00434DDE" w:rsidTr="00434DDE">
        <w:tc>
          <w:tcPr>
            <w:tcW w:w="2254" w:type="dxa"/>
          </w:tcPr>
          <w:p w:rsidR="00434DDE" w:rsidRDefault="00434DDE" w:rsidP="00434DDE">
            <w:r>
              <w:t xml:space="preserve">Jobs Created </w:t>
            </w:r>
          </w:p>
        </w:tc>
        <w:tc>
          <w:tcPr>
            <w:tcW w:w="2254" w:type="dxa"/>
          </w:tcPr>
          <w:p w:rsidR="00434DDE" w:rsidRDefault="00434DDE" w:rsidP="00434DDE">
            <w:r>
              <w:t>Businesses</w:t>
            </w:r>
          </w:p>
        </w:tc>
        <w:tc>
          <w:tcPr>
            <w:tcW w:w="2254" w:type="dxa"/>
          </w:tcPr>
          <w:p w:rsidR="00434DDE" w:rsidRDefault="00434DDE" w:rsidP="00434DDE">
            <w:r>
              <w:t>Q1 2018</w:t>
            </w:r>
          </w:p>
        </w:tc>
        <w:tc>
          <w:tcPr>
            <w:tcW w:w="2254" w:type="dxa"/>
          </w:tcPr>
          <w:p w:rsidR="00434DDE" w:rsidRDefault="00434DDE" w:rsidP="00434DDE">
            <w:r>
              <w:t>Impact</w:t>
            </w:r>
          </w:p>
        </w:tc>
      </w:tr>
      <w:tr w:rsidR="00434DDE" w:rsidTr="00434DDE">
        <w:tc>
          <w:tcPr>
            <w:tcW w:w="2254" w:type="dxa"/>
          </w:tcPr>
          <w:p w:rsidR="00434DDE" w:rsidRPr="0094261F" w:rsidRDefault="00434DDE" w:rsidP="00434DDE">
            <w:pPr>
              <w:rPr>
                <w:b/>
              </w:rPr>
            </w:pPr>
            <w:r w:rsidRPr="0094261F">
              <w:rPr>
                <w:b/>
              </w:rPr>
              <w:t>Project Specific Data</w:t>
            </w:r>
          </w:p>
        </w:tc>
        <w:tc>
          <w:tcPr>
            <w:tcW w:w="2254" w:type="dxa"/>
          </w:tcPr>
          <w:p w:rsidR="00434DDE" w:rsidRDefault="00434DDE" w:rsidP="00434DDE"/>
        </w:tc>
        <w:tc>
          <w:tcPr>
            <w:tcW w:w="2254" w:type="dxa"/>
          </w:tcPr>
          <w:p w:rsidR="00434DDE" w:rsidRDefault="00434DDE" w:rsidP="00434DDE"/>
        </w:tc>
        <w:tc>
          <w:tcPr>
            <w:tcW w:w="2254" w:type="dxa"/>
          </w:tcPr>
          <w:p w:rsidR="00434DDE" w:rsidRDefault="00434DDE" w:rsidP="00434DDE"/>
        </w:tc>
      </w:tr>
      <w:tr w:rsidR="00434DDE" w:rsidTr="00434DDE">
        <w:tc>
          <w:tcPr>
            <w:tcW w:w="2254" w:type="dxa"/>
          </w:tcPr>
          <w:p w:rsidR="00434DDE" w:rsidRDefault="00434DDE" w:rsidP="00434DDE">
            <w:r>
              <w:t xml:space="preserve">New products or Services to Firm Developed </w:t>
            </w:r>
          </w:p>
        </w:tc>
        <w:tc>
          <w:tcPr>
            <w:tcW w:w="2254" w:type="dxa"/>
          </w:tcPr>
          <w:p w:rsidR="00434DDE" w:rsidRDefault="00434DDE" w:rsidP="00434DDE">
            <w:r>
              <w:t>Businesses via Project</w:t>
            </w:r>
          </w:p>
        </w:tc>
        <w:tc>
          <w:tcPr>
            <w:tcW w:w="2254" w:type="dxa"/>
          </w:tcPr>
          <w:p w:rsidR="00434DDE" w:rsidRDefault="00434DDE" w:rsidP="00434DDE">
            <w:r>
              <w:t>Q1 2018 (Annual)</w:t>
            </w:r>
          </w:p>
        </w:tc>
        <w:tc>
          <w:tcPr>
            <w:tcW w:w="2254" w:type="dxa"/>
          </w:tcPr>
          <w:p w:rsidR="00434DDE" w:rsidRDefault="00434DDE" w:rsidP="00434DDE">
            <w:r>
              <w:t>Impact</w:t>
            </w:r>
          </w:p>
        </w:tc>
      </w:tr>
      <w:tr w:rsidR="00434DDE" w:rsidTr="00434DDE">
        <w:tc>
          <w:tcPr>
            <w:tcW w:w="2254" w:type="dxa"/>
          </w:tcPr>
          <w:p w:rsidR="00434DDE" w:rsidRDefault="00434DDE" w:rsidP="00434DDE">
            <w:r>
              <w:t>New product or Service to Market Developed</w:t>
            </w:r>
          </w:p>
        </w:tc>
        <w:tc>
          <w:tcPr>
            <w:tcW w:w="2254" w:type="dxa"/>
          </w:tcPr>
          <w:p w:rsidR="00434DDE" w:rsidRDefault="00434DDE" w:rsidP="00434DDE">
            <w:r>
              <w:t>Business via Project</w:t>
            </w:r>
          </w:p>
        </w:tc>
        <w:tc>
          <w:tcPr>
            <w:tcW w:w="2254" w:type="dxa"/>
          </w:tcPr>
          <w:p w:rsidR="00434DDE" w:rsidRDefault="00434DDE" w:rsidP="00434DDE">
            <w:r>
              <w:t>Q1 2018 (Annual)</w:t>
            </w:r>
          </w:p>
        </w:tc>
        <w:tc>
          <w:tcPr>
            <w:tcW w:w="2254" w:type="dxa"/>
          </w:tcPr>
          <w:p w:rsidR="00434DDE" w:rsidRDefault="00434DDE" w:rsidP="00434DDE">
            <w:r>
              <w:t>Impact</w:t>
            </w:r>
          </w:p>
        </w:tc>
      </w:tr>
      <w:tr w:rsidR="00434DDE" w:rsidTr="00434DDE">
        <w:tc>
          <w:tcPr>
            <w:tcW w:w="2254" w:type="dxa"/>
          </w:tcPr>
          <w:p w:rsidR="00434DDE" w:rsidRDefault="00434DDE" w:rsidP="00434DDE">
            <w:r>
              <w:t>Improved Health Outcomes (to be defined by Public Sector Partners)</w:t>
            </w:r>
          </w:p>
        </w:tc>
        <w:tc>
          <w:tcPr>
            <w:tcW w:w="2254" w:type="dxa"/>
          </w:tcPr>
          <w:p w:rsidR="00434DDE" w:rsidRDefault="00434DDE" w:rsidP="00434DDE">
            <w:r>
              <w:t>Public Sector Partners</w:t>
            </w:r>
          </w:p>
        </w:tc>
        <w:tc>
          <w:tcPr>
            <w:tcW w:w="2254" w:type="dxa"/>
          </w:tcPr>
          <w:p w:rsidR="00434DDE" w:rsidRDefault="00434DDE" w:rsidP="00434DDE">
            <w:r>
              <w:t>Q1 2020 (Annual)</w:t>
            </w:r>
          </w:p>
        </w:tc>
        <w:tc>
          <w:tcPr>
            <w:tcW w:w="2254" w:type="dxa"/>
          </w:tcPr>
          <w:p w:rsidR="00434DDE" w:rsidRDefault="00434DDE" w:rsidP="00434DDE">
            <w:r>
              <w:t>Impact</w:t>
            </w:r>
          </w:p>
        </w:tc>
      </w:tr>
      <w:tr w:rsidR="00434DDE" w:rsidTr="00434DDE">
        <w:tc>
          <w:tcPr>
            <w:tcW w:w="2254" w:type="dxa"/>
          </w:tcPr>
          <w:p w:rsidR="00434DDE" w:rsidRDefault="00434DDE" w:rsidP="00434DDE"/>
        </w:tc>
        <w:tc>
          <w:tcPr>
            <w:tcW w:w="2254" w:type="dxa"/>
          </w:tcPr>
          <w:p w:rsidR="00434DDE" w:rsidRDefault="00434DDE" w:rsidP="00434DDE"/>
        </w:tc>
        <w:tc>
          <w:tcPr>
            <w:tcW w:w="2254" w:type="dxa"/>
          </w:tcPr>
          <w:p w:rsidR="00434DDE" w:rsidRDefault="00434DDE" w:rsidP="00434DDE"/>
        </w:tc>
        <w:tc>
          <w:tcPr>
            <w:tcW w:w="2254" w:type="dxa"/>
          </w:tcPr>
          <w:p w:rsidR="00434DDE" w:rsidRDefault="00434DDE" w:rsidP="00434DDE"/>
        </w:tc>
      </w:tr>
    </w:tbl>
    <w:p w:rsidR="00434DDE" w:rsidRDefault="00434DDE" w:rsidP="00434DDE"/>
    <w:p w:rsidR="00434DDE" w:rsidRPr="003750E9" w:rsidRDefault="00434DDE" w:rsidP="00434DDE"/>
    <w:p w:rsidR="00434DDE" w:rsidRDefault="00434DDE" w:rsidP="00434DDE">
      <w:r>
        <w:t xml:space="preserve"> </w:t>
      </w:r>
    </w:p>
    <w:p w:rsidR="00434DDE" w:rsidRPr="00404D95" w:rsidRDefault="00434DDE" w:rsidP="00434DDE">
      <w:r>
        <w:t xml:space="preserve"> </w:t>
      </w:r>
    </w:p>
    <w:p w:rsidR="00434DDE" w:rsidRDefault="00434DDE" w:rsidP="00434DDE"/>
    <w:p w:rsidR="00F01EF1" w:rsidRDefault="00F01EF1" w:rsidP="00F01EF1">
      <w:pPr>
        <w:rPr>
          <w:rFonts w:ascii="Arial" w:hAnsi="Arial" w:cs="Arial"/>
        </w:rPr>
      </w:pPr>
    </w:p>
    <w:p w:rsidR="00D15427" w:rsidRDefault="00D15427">
      <w:pPr>
        <w:rPr>
          <w:rFonts w:ascii="Arial" w:hAnsi="Arial" w:cs="Arial"/>
        </w:rPr>
      </w:pPr>
    </w:p>
    <w:sectPr w:rsidR="00D15427" w:rsidSect="004F36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50B" w:rsidRDefault="00F5050B" w:rsidP="004F369A">
      <w:pPr>
        <w:spacing w:after="0" w:line="240" w:lineRule="auto"/>
      </w:pPr>
      <w:r>
        <w:separator/>
      </w:r>
    </w:p>
  </w:endnote>
  <w:endnote w:type="continuationSeparator" w:id="0">
    <w:p w:rsidR="00F5050B" w:rsidRDefault="00F5050B" w:rsidP="004F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50B" w:rsidRDefault="00F5050B" w:rsidP="004F369A">
      <w:pPr>
        <w:spacing w:after="0" w:line="240" w:lineRule="auto"/>
      </w:pPr>
      <w:r>
        <w:separator/>
      </w:r>
    </w:p>
  </w:footnote>
  <w:footnote w:type="continuationSeparator" w:id="0">
    <w:p w:rsidR="00F5050B" w:rsidRDefault="00F5050B" w:rsidP="004F369A">
      <w:pPr>
        <w:spacing w:after="0" w:line="240" w:lineRule="auto"/>
      </w:pPr>
      <w:r>
        <w:continuationSeparator/>
      </w:r>
    </w:p>
  </w:footnote>
  <w:footnote w:id="1">
    <w:p w:rsidR="00F5050B" w:rsidRDefault="00F5050B" w:rsidP="00434DDE">
      <w:pPr>
        <w:pStyle w:val="FootnoteText"/>
      </w:pPr>
      <w:r>
        <w:rPr>
          <w:rStyle w:val="FootnoteReference"/>
        </w:rPr>
        <w:footnoteRef/>
      </w:r>
      <w:r>
        <w:t xml:space="preserve"> Usage and Attitude – propensity of key stakeholders to engage</w:t>
      </w:r>
    </w:p>
  </w:footnote>
  <w:footnote w:id="2">
    <w:p w:rsidR="00F5050B" w:rsidRDefault="00F5050B" w:rsidP="00434DDE">
      <w:pPr>
        <w:pStyle w:val="FootnoteText"/>
      </w:pPr>
      <w:r>
        <w:rPr>
          <w:rStyle w:val="FootnoteReference"/>
        </w:rPr>
        <w:footnoteRef/>
      </w:r>
      <w:r>
        <w:t xml:space="preserve"> Depending on available space forecast for company occupation</w:t>
      </w:r>
    </w:p>
  </w:footnote>
  <w:footnote w:id="3">
    <w:p w:rsidR="00F5050B" w:rsidRDefault="00F5050B" w:rsidP="00434DDE">
      <w:pPr>
        <w:pStyle w:val="FootnoteText"/>
      </w:pPr>
      <w:r>
        <w:rPr>
          <w:rStyle w:val="FootnoteReference"/>
        </w:rPr>
        <w:footnoteRef/>
      </w:r>
      <w:r>
        <w:t xml:space="preserve"> Not included in the project profile but I have included it here in case it is requested by BIS</w:t>
      </w:r>
    </w:p>
  </w:footnote>
  <w:footnote w:id="4">
    <w:p w:rsidR="00F5050B" w:rsidRDefault="00F5050B" w:rsidP="00434DDE">
      <w:pPr>
        <w:pStyle w:val="FootnoteText"/>
      </w:pPr>
      <w:r>
        <w:rPr>
          <w:rStyle w:val="FootnoteReference"/>
        </w:rPr>
        <w:footnoteRef/>
      </w:r>
      <w:r>
        <w:t xml:space="preserve"> Depending on available space forecast for company occupation</w:t>
      </w:r>
    </w:p>
  </w:footnote>
  <w:footnote w:id="5">
    <w:p w:rsidR="00F5050B" w:rsidRDefault="00F5050B" w:rsidP="00434DDE">
      <w:pPr>
        <w:pStyle w:val="FootnoteText"/>
      </w:pPr>
      <w:r>
        <w:rPr>
          <w:rStyle w:val="FootnoteReference"/>
        </w:rPr>
        <w:footnoteRef/>
      </w:r>
      <w:r>
        <w:t xml:space="preserve"> Not included in the project profile but I have included it here in case it is requested by BIS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0B" w:rsidRDefault="0070306D">
    <w:pPr>
      <w:pStyle w:val="Header"/>
    </w:pPr>
    <w:r>
      <w:rPr>
        <w:noProof/>
      </w:rPr>
      <w:pict w14:anchorId="78822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6207" o:spid="_x0000_s2051" type="#_x0000_t136" style="position:absolute;margin-left:0;margin-top:0;width:259.5pt;height:133.5pt;rotation:315;z-index:-251655168;mso-position-horizontal:center;mso-position-horizontal-relative:margin;mso-position-vertical:center;mso-position-vertical-relative:margin" o:allowincell="f" fillcolor="#d8d8d8 [2732]" stroked="f">
          <v:fill opacity=".5"/>
          <v:textpath style="font-family:&quot;Arial&quot;;font-size:12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0B" w:rsidRDefault="0070306D">
    <w:pPr>
      <w:pStyle w:val="Header"/>
    </w:pPr>
    <w:r>
      <w:rPr>
        <w:noProof/>
      </w:rPr>
      <w:pict w14:anchorId="344E0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6208" o:spid="_x0000_s2052" type="#_x0000_t136" style="position:absolute;margin-left:0;margin-top:0;width:259.5pt;height:133.5pt;rotation:315;z-index:-251653120;mso-position-horizontal:center;mso-position-horizontal-relative:margin;mso-position-vertical:center;mso-position-vertical-relative:margin" o:allowincell="f" fillcolor="#d8d8d8 [2732]" stroked="f">
          <v:fill opacity=".5"/>
          <v:textpath style="font-family:&quot;Arial&quot;;font-size:120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0B" w:rsidRDefault="0070306D">
    <w:pPr>
      <w:pStyle w:val="Header"/>
    </w:pPr>
    <w:r>
      <w:rPr>
        <w:noProof/>
      </w:rPr>
      <w:pict w14:anchorId="315AF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6206" o:spid="_x0000_s2050" type="#_x0000_t136" style="position:absolute;margin-left:0;margin-top:0;width:259.5pt;height:133.5pt;rotation:315;z-index:-251657216;mso-position-horizontal:center;mso-position-horizontal-relative:margin;mso-position-vertical:center;mso-position-vertical-relative:margin" o:allowincell="f" fillcolor="#d8d8d8 [2732]" stroked="f">
          <v:fill opacity=".5"/>
          <v:textpath style="font-family:&quot;Arial&quot;;font-size:12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146"/>
    <w:multiLevelType w:val="hybridMultilevel"/>
    <w:tmpl w:val="14EAD0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6576960"/>
    <w:multiLevelType w:val="hybridMultilevel"/>
    <w:tmpl w:val="AD201FD6"/>
    <w:lvl w:ilvl="0" w:tplc="08090001">
      <w:start w:val="1"/>
      <w:numFmt w:val="bullet"/>
      <w:lvlText w:val=""/>
      <w:lvlJc w:val="left"/>
      <w:pPr>
        <w:ind w:left="1275" w:hanging="360"/>
      </w:pPr>
      <w:rPr>
        <w:rFonts w:ascii="Symbol" w:hAnsi="Symbol" w:hint="default"/>
      </w:rPr>
    </w:lvl>
    <w:lvl w:ilvl="1" w:tplc="08090003">
      <w:start w:val="1"/>
      <w:numFmt w:val="bullet"/>
      <w:lvlText w:val="o"/>
      <w:lvlJc w:val="left"/>
      <w:pPr>
        <w:ind w:left="1995" w:hanging="360"/>
      </w:pPr>
      <w:rPr>
        <w:rFonts w:ascii="Courier New" w:hAnsi="Courier New" w:cs="Courier New" w:hint="default"/>
      </w:rPr>
    </w:lvl>
    <w:lvl w:ilvl="2" w:tplc="08090005">
      <w:start w:val="1"/>
      <w:numFmt w:val="bullet"/>
      <w:lvlText w:val=""/>
      <w:lvlJc w:val="left"/>
      <w:pPr>
        <w:ind w:left="2715" w:hanging="360"/>
      </w:pPr>
      <w:rPr>
        <w:rFonts w:ascii="Wingdings" w:hAnsi="Wingdings" w:hint="default"/>
      </w:rPr>
    </w:lvl>
    <w:lvl w:ilvl="3" w:tplc="08090001">
      <w:start w:val="1"/>
      <w:numFmt w:val="bullet"/>
      <w:lvlText w:val=""/>
      <w:lvlJc w:val="left"/>
      <w:pPr>
        <w:ind w:left="3435" w:hanging="360"/>
      </w:pPr>
      <w:rPr>
        <w:rFonts w:ascii="Symbol" w:hAnsi="Symbol" w:hint="default"/>
      </w:rPr>
    </w:lvl>
    <w:lvl w:ilvl="4" w:tplc="08090003">
      <w:start w:val="1"/>
      <w:numFmt w:val="bullet"/>
      <w:lvlText w:val="o"/>
      <w:lvlJc w:val="left"/>
      <w:pPr>
        <w:ind w:left="4155" w:hanging="360"/>
      </w:pPr>
      <w:rPr>
        <w:rFonts w:ascii="Courier New" w:hAnsi="Courier New" w:cs="Courier New" w:hint="default"/>
      </w:rPr>
    </w:lvl>
    <w:lvl w:ilvl="5" w:tplc="08090005">
      <w:start w:val="1"/>
      <w:numFmt w:val="bullet"/>
      <w:lvlText w:val=""/>
      <w:lvlJc w:val="left"/>
      <w:pPr>
        <w:ind w:left="4875" w:hanging="360"/>
      </w:pPr>
      <w:rPr>
        <w:rFonts w:ascii="Wingdings" w:hAnsi="Wingdings" w:hint="default"/>
      </w:rPr>
    </w:lvl>
    <w:lvl w:ilvl="6" w:tplc="08090001">
      <w:start w:val="1"/>
      <w:numFmt w:val="bullet"/>
      <w:lvlText w:val=""/>
      <w:lvlJc w:val="left"/>
      <w:pPr>
        <w:ind w:left="5595" w:hanging="360"/>
      </w:pPr>
      <w:rPr>
        <w:rFonts w:ascii="Symbol" w:hAnsi="Symbol" w:hint="default"/>
      </w:rPr>
    </w:lvl>
    <w:lvl w:ilvl="7" w:tplc="08090003">
      <w:start w:val="1"/>
      <w:numFmt w:val="bullet"/>
      <w:lvlText w:val="o"/>
      <w:lvlJc w:val="left"/>
      <w:pPr>
        <w:ind w:left="6315" w:hanging="360"/>
      </w:pPr>
      <w:rPr>
        <w:rFonts w:ascii="Courier New" w:hAnsi="Courier New" w:cs="Courier New" w:hint="default"/>
      </w:rPr>
    </w:lvl>
    <w:lvl w:ilvl="8" w:tplc="08090005">
      <w:start w:val="1"/>
      <w:numFmt w:val="bullet"/>
      <w:lvlText w:val=""/>
      <w:lvlJc w:val="left"/>
      <w:pPr>
        <w:ind w:left="7035" w:hanging="360"/>
      </w:pPr>
      <w:rPr>
        <w:rFonts w:ascii="Wingdings" w:hAnsi="Wingdings" w:hint="default"/>
      </w:rPr>
    </w:lvl>
  </w:abstractNum>
  <w:abstractNum w:abstractNumId="2">
    <w:nsid w:val="185C436C"/>
    <w:multiLevelType w:val="hybridMultilevel"/>
    <w:tmpl w:val="FC5E663E"/>
    <w:lvl w:ilvl="0" w:tplc="14E86F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C075FA"/>
    <w:multiLevelType w:val="hybridMultilevel"/>
    <w:tmpl w:val="34540042"/>
    <w:lvl w:ilvl="0" w:tplc="86F4C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0B50C4"/>
    <w:multiLevelType w:val="hybridMultilevel"/>
    <w:tmpl w:val="286C3A54"/>
    <w:lvl w:ilvl="0" w:tplc="6ECC0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702B6E"/>
    <w:multiLevelType w:val="hybridMultilevel"/>
    <w:tmpl w:val="87FC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011A1"/>
    <w:multiLevelType w:val="hybridMultilevel"/>
    <w:tmpl w:val="77B845BC"/>
    <w:lvl w:ilvl="0" w:tplc="5F407D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9A1497"/>
    <w:multiLevelType w:val="hybridMultilevel"/>
    <w:tmpl w:val="CDAA7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C354F7"/>
    <w:multiLevelType w:val="hybridMultilevel"/>
    <w:tmpl w:val="5E1E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492C3D"/>
    <w:multiLevelType w:val="hybridMultilevel"/>
    <w:tmpl w:val="9F24CD52"/>
    <w:lvl w:ilvl="0" w:tplc="8BCED6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270682"/>
    <w:multiLevelType w:val="hybridMultilevel"/>
    <w:tmpl w:val="707A505E"/>
    <w:lvl w:ilvl="0" w:tplc="13BC6F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4F0A06"/>
    <w:multiLevelType w:val="hybridMultilevel"/>
    <w:tmpl w:val="7DB87282"/>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abstractNum w:abstractNumId="12">
    <w:nsid w:val="75575880"/>
    <w:multiLevelType w:val="hybridMultilevel"/>
    <w:tmpl w:val="9DFEB78C"/>
    <w:lvl w:ilvl="0" w:tplc="51E2B9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0"/>
  </w:num>
  <w:num w:numId="7">
    <w:abstractNumId w:val="8"/>
  </w:num>
  <w:num w:numId="8">
    <w:abstractNumId w:val="9"/>
  </w:num>
  <w:num w:numId="9">
    <w:abstractNumId w:val="10"/>
  </w:num>
  <w:num w:numId="10">
    <w:abstractNumId w:val="12"/>
  </w:num>
  <w:num w:numId="11">
    <w:abstractNumId w:val="4"/>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06"/>
    <w:rsid w:val="00026E49"/>
    <w:rsid w:val="00046325"/>
    <w:rsid w:val="00050891"/>
    <w:rsid w:val="00053724"/>
    <w:rsid w:val="00054766"/>
    <w:rsid w:val="00061964"/>
    <w:rsid w:val="00081572"/>
    <w:rsid w:val="00090D34"/>
    <w:rsid w:val="00094F5A"/>
    <w:rsid w:val="000A7565"/>
    <w:rsid w:val="000F3AF6"/>
    <w:rsid w:val="00106132"/>
    <w:rsid w:val="0016519F"/>
    <w:rsid w:val="00197E89"/>
    <w:rsid w:val="001E3044"/>
    <w:rsid w:val="001E574C"/>
    <w:rsid w:val="001F1214"/>
    <w:rsid w:val="00222C7F"/>
    <w:rsid w:val="002458A2"/>
    <w:rsid w:val="00252E69"/>
    <w:rsid w:val="002614D5"/>
    <w:rsid w:val="00266A75"/>
    <w:rsid w:val="00275EB5"/>
    <w:rsid w:val="00282DF6"/>
    <w:rsid w:val="00296B39"/>
    <w:rsid w:val="002C5984"/>
    <w:rsid w:val="002D0CC4"/>
    <w:rsid w:val="002E408A"/>
    <w:rsid w:val="00311F76"/>
    <w:rsid w:val="0032234D"/>
    <w:rsid w:val="0033047F"/>
    <w:rsid w:val="00340019"/>
    <w:rsid w:val="00343831"/>
    <w:rsid w:val="003669D0"/>
    <w:rsid w:val="00376231"/>
    <w:rsid w:val="003802B7"/>
    <w:rsid w:val="003A36CD"/>
    <w:rsid w:val="003C4FD4"/>
    <w:rsid w:val="003F7D28"/>
    <w:rsid w:val="00402381"/>
    <w:rsid w:val="00406BA1"/>
    <w:rsid w:val="0043266C"/>
    <w:rsid w:val="00434DDE"/>
    <w:rsid w:val="00434E28"/>
    <w:rsid w:val="00467AF2"/>
    <w:rsid w:val="00486204"/>
    <w:rsid w:val="004A0D60"/>
    <w:rsid w:val="004A76EF"/>
    <w:rsid w:val="004E6C3B"/>
    <w:rsid w:val="004F369A"/>
    <w:rsid w:val="004F3974"/>
    <w:rsid w:val="004F430C"/>
    <w:rsid w:val="00512002"/>
    <w:rsid w:val="005225CD"/>
    <w:rsid w:val="00526A0F"/>
    <w:rsid w:val="00542C56"/>
    <w:rsid w:val="005747AB"/>
    <w:rsid w:val="00587C03"/>
    <w:rsid w:val="00593943"/>
    <w:rsid w:val="005C7050"/>
    <w:rsid w:val="00603427"/>
    <w:rsid w:val="00617AE6"/>
    <w:rsid w:val="00623BB6"/>
    <w:rsid w:val="006265AB"/>
    <w:rsid w:val="0065120D"/>
    <w:rsid w:val="00651B46"/>
    <w:rsid w:val="006547A8"/>
    <w:rsid w:val="006C5EAA"/>
    <w:rsid w:val="006E5534"/>
    <w:rsid w:val="006F2C10"/>
    <w:rsid w:val="00700FC4"/>
    <w:rsid w:val="00702522"/>
    <w:rsid w:val="0070306D"/>
    <w:rsid w:val="00735617"/>
    <w:rsid w:val="00781C91"/>
    <w:rsid w:val="007F39B9"/>
    <w:rsid w:val="00804C44"/>
    <w:rsid w:val="0080728B"/>
    <w:rsid w:val="00817381"/>
    <w:rsid w:val="00823F50"/>
    <w:rsid w:val="00835B3F"/>
    <w:rsid w:val="0088099F"/>
    <w:rsid w:val="00881A41"/>
    <w:rsid w:val="008825A4"/>
    <w:rsid w:val="008A6E9B"/>
    <w:rsid w:val="008B40F6"/>
    <w:rsid w:val="008D16FF"/>
    <w:rsid w:val="008E737D"/>
    <w:rsid w:val="008F1051"/>
    <w:rsid w:val="00947544"/>
    <w:rsid w:val="00947599"/>
    <w:rsid w:val="00974D2D"/>
    <w:rsid w:val="009A7455"/>
    <w:rsid w:val="009D08F9"/>
    <w:rsid w:val="00A40217"/>
    <w:rsid w:val="00A60202"/>
    <w:rsid w:val="00A677C6"/>
    <w:rsid w:val="00A912C7"/>
    <w:rsid w:val="00AB33F4"/>
    <w:rsid w:val="00AE25FA"/>
    <w:rsid w:val="00AE68E1"/>
    <w:rsid w:val="00AF4020"/>
    <w:rsid w:val="00B157C6"/>
    <w:rsid w:val="00B533EE"/>
    <w:rsid w:val="00B67ADB"/>
    <w:rsid w:val="00B922FA"/>
    <w:rsid w:val="00BA35C1"/>
    <w:rsid w:val="00BB4C0E"/>
    <w:rsid w:val="00BC393E"/>
    <w:rsid w:val="00C130EF"/>
    <w:rsid w:val="00C17A63"/>
    <w:rsid w:val="00C24A06"/>
    <w:rsid w:val="00C30900"/>
    <w:rsid w:val="00C55082"/>
    <w:rsid w:val="00C93E36"/>
    <w:rsid w:val="00CC6B7D"/>
    <w:rsid w:val="00CD305A"/>
    <w:rsid w:val="00D15427"/>
    <w:rsid w:val="00D41E08"/>
    <w:rsid w:val="00D51614"/>
    <w:rsid w:val="00D66B75"/>
    <w:rsid w:val="00D672FB"/>
    <w:rsid w:val="00D944EA"/>
    <w:rsid w:val="00DA0028"/>
    <w:rsid w:val="00DD3BCE"/>
    <w:rsid w:val="00DF0E3F"/>
    <w:rsid w:val="00DF68B1"/>
    <w:rsid w:val="00E10B75"/>
    <w:rsid w:val="00E15F40"/>
    <w:rsid w:val="00E3755A"/>
    <w:rsid w:val="00E93A9C"/>
    <w:rsid w:val="00EA1E91"/>
    <w:rsid w:val="00ED2C01"/>
    <w:rsid w:val="00EE49F1"/>
    <w:rsid w:val="00F01EF1"/>
    <w:rsid w:val="00F0616B"/>
    <w:rsid w:val="00F24B8B"/>
    <w:rsid w:val="00F5050B"/>
    <w:rsid w:val="00F87104"/>
    <w:rsid w:val="00F95ECD"/>
    <w:rsid w:val="00FC2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FAC4136-CF72-481B-95BE-D41B384A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5C1"/>
    <w:pPr>
      <w:ind w:left="720"/>
      <w:contextualSpacing/>
    </w:pPr>
  </w:style>
  <w:style w:type="paragraph" w:styleId="BalloonText">
    <w:name w:val="Balloon Text"/>
    <w:basedOn w:val="Normal"/>
    <w:link w:val="BalloonTextChar"/>
    <w:uiPriority w:val="99"/>
    <w:semiHidden/>
    <w:unhideWhenUsed/>
    <w:rsid w:val="004A0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D60"/>
    <w:rPr>
      <w:rFonts w:ascii="Segoe UI" w:hAnsi="Segoe UI" w:cs="Segoe UI"/>
      <w:sz w:val="18"/>
      <w:szCs w:val="18"/>
    </w:rPr>
  </w:style>
  <w:style w:type="paragraph" w:styleId="Header">
    <w:name w:val="header"/>
    <w:basedOn w:val="Normal"/>
    <w:link w:val="HeaderChar"/>
    <w:uiPriority w:val="99"/>
    <w:unhideWhenUsed/>
    <w:rsid w:val="004F3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9A"/>
  </w:style>
  <w:style w:type="paragraph" w:styleId="Footer">
    <w:name w:val="footer"/>
    <w:basedOn w:val="Normal"/>
    <w:link w:val="FooterChar"/>
    <w:uiPriority w:val="99"/>
    <w:unhideWhenUsed/>
    <w:rsid w:val="004F3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9A"/>
  </w:style>
  <w:style w:type="character" w:styleId="CommentReference">
    <w:name w:val="annotation reference"/>
    <w:basedOn w:val="DefaultParagraphFont"/>
    <w:uiPriority w:val="99"/>
    <w:semiHidden/>
    <w:unhideWhenUsed/>
    <w:rsid w:val="00804C44"/>
    <w:rPr>
      <w:sz w:val="16"/>
      <w:szCs w:val="16"/>
    </w:rPr>
  </w:style>
  <w:style w:type="paragraph" w:styleId="CommentText">
    <w:name w:val="annotation text"/>
    <w:basedOn w:val="Normal"/>
    <w:link w:val="CommentTextChar"/>
    <w:uiPriority w:val="99"/>
    <w:semiHidden/>
    <w:unhideWhenUsed/>
    <w:rsid w:val="00804C44"/>
    <w:pPr>
      <w:spacing w:line="240" w:lineRule="auto"/>
    </w:pPr>
    <w:rPr>
      <w:sz w:val="20"/>
      <w:szCs w:val="20"/>
    </w:rPr>
  </w:style>
  <w:style w:type="character" w:customStyle="1" w:styleId="CommentTextChar">
    <w:name w:val="Comment Text Char"/>
    <w:basedOn w:val="DefaultParagraphFont"/>
    <w:link w:val="CommentText"/>
    <w:uiPriority w:val="99"/>
    <w:semiHidden/>
    <w:rsid w:val="00804C44"/>
    <w:rPr>
      <w:sz w:val="20"/>
      <w:szCs w:val="20"/>
    </w:rPr>
  </w:style>
  <w:style w:type="paragraph" w:styleId="CommentSubject">
    <w:name w:val="annotation subject"/>
    <w:basedOn w:val="CommentText"/>
    <w:next w:val="CommentText"/>
    <w:link w:val="CommentSubjectChar"/>
    <w:uiPriority w:val="99"/>
    <w:semiHidden/>
    <w:unhideWhenUsed/>
    <w:rsid w:val="00804C44"/>
    <w:rPr>
      <w:b/>
      <w:bCs/>
    </w:rPr>
  </w:style>
  <w:style w:type="character" w:customStyle="1" w:styleId="CommentSubjectChar">
    <w:name w:val="Comment Subject Char"/>
    <w:basedOn w:val="CommentTextChar"/>
    <w:link w:val="CommentSubject"/>
    <w:uiPriority w:val="99"/>
    <w:semiHidden/>
    <w:rsid w:val="00804C44"/>
    <w:rPr>
      <w:b/>
      <w:bCs/>
      <w:sz w:val="20"/>
      <w:szCs w:val="20"/>
    </w:rPr>
  </w:style>
  <w:style w:type="paragraph" w:styleId="PlainText">
    <w:name w:val="Plain Text"/>
    <w:basedOn w:val="Normal"/>
    <w:link w:val="PlainTextChar"/>
    <w:uiPriority w:val="99"/>
    <w:unhideWhenUsed/>
    <w:rsid w:val="00B53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533EE"/>
    <w:rPr>
      <w:rFonts w:ascii="Consolas" w:hAnsi="Consolas"/>
      <w:sz w:val="21"/>
      <w:szCs w:val="21"/>
    </w:rPr>
  </w:style>
  <w:style w:type="paragraph" w:styleId="FootnoteText">
    <w:name w:val="footnote text"/>
    <w:basedOn w:val="Normal"/>
    <w:link w:val="FootnoteTextChar"/>
    <w:uiPriority w:val="99"/>
    <w:semiHidden/>
    <w:unhideWhenUsed/>
    <w:rsid w:val="00434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DDE"/>
    <w:rPr>
      <w:sz w:val="20"/>
      <w:szCs w:val="20"/>
    </w:rPr>
  </w:style>
  <w:style w:type="character" w:styleId="FootnoteReference">
    <w:name w:val="footnote reference"/>
    <w:basedOn w:val="DefaultParagraphFont"/>
    <w:uiPriority w:val="99"/>
    <w:semiHidden/>
    <w:unhideWhenUsed/>
    <w:rsid w:val="00434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01176">
      <w:bodyDiv w:val="1"/>
      <w:marLeft w:val="0"/>
      <w:marRight w:val="0"/>
      <w:marTop w:val="0"/>
      <w:marBottom w:val="0"/>
      <w:divBdr>
        <w:top w:val="none" w:sz="0" w:space="0" w:color="auto"/>
        <w:left w:val="none" w:sz="0" w:space="0" w:color="auto"/>
        <w:bottom w:val="none" w:sz="0" w:space="0" w:color="auto"/>
        <w:right w:val="none" w:sz="0" w:space="0" w:color="auto"/>
      </w:divBdr>
    </w:div>
    <w:div w:id="865799107">
      <w:bodyDiv w:val="1"/>
      <w:marLeft w:val="0"/>
      <w:marRight w:val="0"/>
      <w:marTop w:val="0"/>
      <w:marBottom w:val="0"/>
      <w:divBdr>
        <w:top w:val="none" w:sz="0" w:space="0" w:color="auto"/>
        <w:left w:val="none" w:sz="0" w:space="0" w:color="auto"/>
        <w:bottom w:val="none" w:sz="0" w:space="0" w:color="auto"/>
        <w:right w:val="none" w:sz="0" w:space="0" w:color="auto"/>
      </w:divBdr>
    </w:div>
    <w:div w:id="885339004">
      <w:bodyDiv w:val="1"/>
      <w:marLeft w:val="0"/>
      <w:marRight w:val="0"/>
      <w:marTop w:val="0"/>
      <w:marBottom w:val="0"/>
      <w:divBdr>
        <w:top w:val="none" w:sz="0" w:space="0" w:color="auto"/>
        <w:left w:val="none" w:sz="0" w:space="0" w:color="auto"/>
        <w:bottom w:val="none" w:sz="0" w:space="0" w:color="auto"/>
        <w:right w:val="none" w:sz="0" w:space="0" w:color="auto"/>
      </w:divBdr>
    </w:div>
    <w:div w:id="1338264336">
      <w:bodyDiv w:val="1"/>
      <w:marLeft w:val="0"/>
      <w:marRight w:val="0"/>
      <w:marTop w:val="0"/>
      <w:marBottom w:val="0"/>
      <w:divBdr>
        <w:top w:val="none" w:sz="0" w:space="0" w:color="auto"/>
        <w:left w:val="none" w:sz="0" w:space="0" w:color="auto"/>
        <w:bottom w:val="none" w:sz="0" w:space="0" w:color="auto"/>
        <w:right w:val="none" w:sz="0" w:space="0" w:color="auto"/>
      </w:divBdr>
    </w:div>
    <w:div w:id="2042897521">
      <w:bodyDiv w:val="1"/>
      <w:marLeft w:val="0"/>
      <w:marRight w:val="0"/>
      <w:marTop w:val="0"/>
      <w:marBottom w:val="0"/>
      <w:divBdr>
        <w:top w:val="none" w:sz="0" w:space="0" w:color="auto"/>
        <w:left w:val="none" w:sz="0" w:space="0" w:color="auto"/>
        <w:bottom w:val="none" w:sz="0" w:space="0" w:color="auto"/>
        <w:right w:val="none" w:sz="0" w:space="0" w:color="auto"/>
      </w:divBdr>
    </w:div>
    <w:div w:id="2060126475">
      <w:bodyDiv w:val="1"/>
      <w:marLeft w:val="0"/>
      <w:marRight w:val="0"/>
      <w:marTop w:val="0"/>
      <w:marBottom w:val="0"/>
      <w:divBdr>
        <w:top w:val="none" w:sz="0" w:space="0" w:color="auto"/>
        <w:left w:val="none" w:sz="0" w:space="0" w:color="auto"/>
        <w:bottom w:val="none" w:sz="0" w:space="0" w:color="auto"/>
        <w:right w:val="none" w:sz="0" w:space="0" w:color="auto"/>
      </w:divBdr>
    </w:div>
    <w:div w:id="20731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94EC-4584-4475-8A03-7F9CA711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43</Pages>
  <Words>9355</Words>
  <Characters>53327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Filbin, Ian</dc:creator>
  <cp:lastModifiedBy>Milroy, Andy</cp:lastModifiedBy>
  <cp:revision>4</cp:revision>
  <cp:lastPrinted>2015-02-11T16:57:00Z</cp:lastPrinted>
  <dcterms:created xsi:type="dcterms:W3CDTF">2015-04-17T08:46:00Z</dcterms:created>
  <dcterms:modified xsi:type="dcterms:W3CDTF">2015-04-17T15:36:00Z</dcterms:modified>
</cp:coreProperties>
</file>